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/>
        <w:jc w:val="center"/>
      </w:pPr>
      <w:r>
        <w:rPr>
          <w:b/>
          <w:shadow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lineRule="auto" w:line="240" w:before="0" w:after="0"/>
        <w:jc w:val="center"/>
      </w:pPr>
      <w:r>
        <w:rPr>
          <w:b/>
          <w:sz w:val="32"/>
          <w:szCs w:val="32"/>
        </w:rPr>
        <w:t xml:space="preserve"> </w:t>
      </w:r>
      <w:r/>
    </w:p>
    <w:p>
      <w:pPr>
        <w:pStyle w:val="Normal"/>
        <w:tabs>
          <w:tab w:val="left" w:pos="1080" w:leader="none"/>
        </w:tabs>
        <w:jc w:val="center"/>
        <w:rPr>
          <w:sz w:val="28"/>
          <w:shadow/>
          <w:b/>
          <w:sz w:val="28"/>
          <w:b/>
          <w:szCs w:val="28"/>
        </w:rPr>
      </w:pPr>
      <w:r>
        <w:rPr>
          <w:b/>
          <w:shadow/>
          <w:sz w:val="28"/>
          <w:szCs w:val="28"/>
        </w:rPr>
        <w:t xml:space="preserve">na udzielanie świadczeń zdrowotnych </w:t>
        <w:br/>
        <w:t xml:space="preserve">w rozumieniu ustawy </w:t>
      </w:r>
      <w:r>
        <w:rPr>
          <w:b/>
          <w:bCs/>
          <w:shadow/>
          <w:sz w:val="28"/>
          <w:szCs w:val="28"/>
        </w:rPr>
        <w:t>z dnia 15 kwietnia 2011 r.</w:t>
      </w:r>
      <w:r>
        <w:rPr>
          <w:b/>
          <w:shadow/>
          <w:sz w:val="28"/>
          <w:szCs w:val="28"/>
        </w:rPr>
        <w:t xml:space="preserve"> o działalności leczniczej </w:t>
      </w:r>
      <w:r/>
    </w:p>
    <w:p>
      <w:pPr>
        <w:pStyle w:val="Normal"/>
        <w:tabs>
          <w:tab w:val="left" w:pos="1080" w:leader="none"/>
        </w:tabs>
        <w:jc w:val="center"/>
      </w:pPr>
      <w:r>
        <w:rPr>
          <w:b/>
          <w:shadow/>
          <w:sz w:val="28"/>
          <w:szCs w:val="28"/>
        </w:rPr>
        <w:t xml:space="preserve">(tj.: Dz. U. z 2023 r., poz. 991) </w:t>
        <w:br/>
        <w:t xml:space="preserve">w Dolnośląskim Szpitalu Specjalistycznym im. T. Marciniaka </w:t>
        <w:br/>
        <w:t>- Centrum Medycyny Ratunkowej</w:t>
      </w:r>
      <w:r/>
    </w:p>
    <w:p>
      <w:pPr>
        <w:pStyle w:val="Tretekstu"/>
        <w:jc w:val="center"/>
        <w:rPr>
          <w:sz w:val="24"/>
          <w:b/>
          <w:sz w:val="24"/>
          <w:b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spacing w:before="40" w:after="40"/>
        <w:jc w:val="both"/>
      </w:pPr>
      <w:r>
        <w:rPr>
          <w:b/>
        </w:rPr>
        <w:t>Udzielający zamówienia: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Dolnośląski Szpital Specjalistyczny im. T. Marciniaka - Centrum Medycyny Ratunkowej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ul. Gen. Augusta Emila Fieldorfa 2, 54-049 Wrocław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tel. 71 306 44 19 </w:t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fax 71 306 48 67</w:t>
      </w:r>
      <w:r/>
    </w:p>
    <w:p>
      <w:pPr>
        <w:pStyle w:val="Tretekstu"/>
        <w:spacing w:before="40" w:after="4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Ogłoszenie o konkursie ofert zamieszczono:</w:t>
      </w:r>
      <w:r/>
    </w:p>
    <w:p>
      <w:pPr>
        <w:pStyle w:val="Normal"/>
        <w:jc w:val="both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Normal"/>
        <w:numPr>
          <w:ilvl w:val="0"/>
          <w:numId w:val="4"/>
        </w:numPr>
        <w:tabs>
          <w:tab w:val="left" w:pos="426" w:leader="none"/>
        </w:tabs>
        <w:suppressAutoHyphens w:val="false"/>
        <w:spacing w:lineRule="auto" w:line="360" w:before="40" w:after="40"/>
        <w:ind w:left="426" w:hanging="284"/>
        <w:jc w:val="both"/>
      </w:pPr>
      <w:r>
        <w:rPr>
          <w:color w:val="000000"/>
          <w:spacing w:val="-5"/>
          <w:sz w:val="24"/>
          <w:szCs w:val="24"/>
        </w:rPr>
        <w:t xml:space="preserve">na stronie internetowej </w:t>
      </w:r>
      <w:r>
        <w:rPr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color w:val="00000A"/>
            <w:sz w:val="24"/>
            <w:szCs w:val="24"/>
            <w:u w:val="none"/>
          </w:rPr>
          <w:t>www.szpital-marciniak.wroclaw.pl</w:t>
        </w:r>
      </w:hyperlink>
      <w:r>
        <w:rPr>
          <w:sz w:val="24"/>
          <w:szCs w:val="24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40"/>
        <w:ind w:left="5" w:right="-74" w:hanging="0"/>
        <w:jc w:val="center"/>
      </w:pPr>
      <w:r>
        <w:rPr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exact" w:line="422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color w:val="000000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  <w:r/>
    </w:p>
    <w:p>
      <w:pPr>
        <w:pStyle w:val="Normal"/>
        <w:jc w:val="center"/>
        <w:rPr>
          <w:sz w:val="10"/>
          <w:b/>
          <w:sz w:val="10"/>
          <w:b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</w:t>
      </w:r>
      <w:r/>
    </w:p>
    <w:p>
      <w:pPr>
        <w:pStyle w:val="Normal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Normal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Szczegółowe Warunki Konkursu Ofert (zwane dalej: SWKO) określają wymagania, jakie powinna spełniać oferta, sposób jej przygotowania oraz tryb składania ofert przez Oferentów, a także zasady przeprowadzenia konkursu ofert.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2</w:t>
      </w:r>
      <w:r/>
    </w:p>
    <w:p>
      <w:pPr>
        <w:pStyle w:val="Normal"/>
        <w:jc w:val="center"/>
        <w:rPr>
          <w:sz w:val="12"/>
          <w:b/>
          <w:sz w:val="12"/>
          <w:b/>
          <w:szCs w:val="1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BodyText2"/>
        <w:spacing w:lineRule="auto" w:line="240" w:before="0" w:after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ind w:left="426" w:hanging="426"/>
        <w:jc w:val="both"/>
        <w:rPr>
          <w:szCs w:val="24"/>
        </w:rPr>
      </w:pPr>
      <w:r>
        <w:rPr>
          <w:szCs w:val="24"/>
        </w:rPr>
        <w:t xml:space="preserve">Przedmiotem konkursu ofert jest udzielenie zamówienia na wykonywanie następujących świadczeń zdrowotnych: </w:t>
      </w:r>
      <w:r/>
    </w:p>
    <w:p>
      <w:pPr>
        <w:pStyle w:val="Tretekstu"/>
        <w:widowControl w:val="false"/>
        <w:numPr>
          <w:ilvl w:val="0"/>
          <w:numId w:val="25"/>
        </w:numPr>
        <w:suppressAutoHyphens w:val="false"/>
        <w:spacing w:before="0" w:after="120"/>
        <w:ind w:left="709" w:hanging="283"/>
        <w:jc w:val="both"/>
      </w:pPr>
      <w:r>
        <w:rPr/>
        <w:t>badań histopatologicznych, w tym badań śródoperacyjnych (cito)</w:t>
      </w:r>
      <w:r>
        <w:rPr>
          <w:szCs w:val="24"/>
        </w:rPr>
        <w:t xml:space="preserve"> </w:t>
      </w:r>
      <w:r>
        <w:rPr>
          <w:rStyle w:val="Bodyouter"/>
          <w:szCs w:val="24"/>
        </w:rPr>
        <w:t xml:space="preserve">na rzecz pacjentów (w tym małoletnich) </w:t>
      </w:r>
      <w:r>
        <w:rPr>
          <w:bCs/>
          <w:szCs w:val="24"/>
        </w:rPr>
        <w:t>Dolnośląskiego Szpitala Specjalistycznego im. T. Marciniaka - Centrum Medycyny Ratunkowej.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  <w:rPr>
          <w:b/>
          <w:b/>
          <w:szCs w:val="24"/>
        </w:rPr>
      </w:pPr>
      <w:r>
        <w:rPr/>
        <w:t xml:space="preserve">Umowa z Oferentem, który przedłoży najkorzystniejszą ofertę, zostanie zawarta </w:t>
      </w:r>
      <w:r>
        <w:rPr>
          <w:b/>
        </w:rPr>
        <w:t xml:space="preserve">na okres </w:t>
        <w:br/>
        <w:t xml:space="preserve">36 miesięcy w terminie 30 dni od dnia rozstrzygnięcia konkursu ofert. </w:t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sz w:val="2"/>
          <w:sz w:val="2"/>
          <w:szCs w:val="2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"/>
          <w:szCs w:val="2"/>
          <w:lang w:val="pl-PL" w:eastAsia="zh-CN" w:bidi="hi-IN"/>
        </w:rPr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b/>
          <w:b/>
          <w:szCs w:val="24"/>
        </w:rPr>
      </w:pPr>
      <w:r>
        <w:rPr>
          <w:b/>
          <w:szCs w:val="24"/>
        </w:rPr>
        <w:t>§ 4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Podstawą wykonania przez Przyjmującego zamówienie świadczenia zdrowotnego objętego niniejszym konkursem ofert, będzie wystawione przez Udzielającego zamówienia zlecenie lub skierowanie.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 xml:space="preserve">Przyjmujący zamówienie odpowiedzialny będzie za odbiór od Udzielającego zamówienia oraz zapewnienie transportu materiału do badań histopatologicznych do miejsca świadczenia usług, za wyjątkiem materiałów do badań śródoperacyjnych (cito), zgodnie z obowiązującymi procedurami i przepisami prawa. 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>Odbiór materiałów do badań histopatologicznych od Udzielającego zamówienia powinien odbywać się min. 3 razy w tygodniu, na zasadach określonych przez Udzielającego zamówienia. Transport materiałów do badań winien się odbywać na zasadach określonych w obowiązujących przepisach prawa.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Przyjmujący zamówienie zobowiązany jest do bieżącego przekazywania Udzielającemu zamówienia wyników badań histopatologicznych w postaci elektronicznej dokumentacji medycznej (EDM) w rozumieniu przepisów ustawy z dnia 28 kwietnia 2011 r. o systemie informacji w ochronie zdrowia. Przekazywanie odbywać się będzie poprzez zapewnienie Udzielającemu zamówienia dostępu do portalu internetowego zawierającego podpisane cyfrowo wyniki badań w formacie HL7 CDA PIK oraz PDF. Portal musi być zabezpieczony poprzez szyfrowane połączenie SSL oraz umożliwiać autoryzację użytkowników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Wyniki badań histopatologicznych w postaci elektronicznej dokumentacji medycznej (EDM), będą przekazywane Udzielającemu zamówienia w terminie </w:t>
      </w:r>
      <w:r>
        <w:rPr>
          <w:b/>
          <w:sz w:val="24"/>
          <w:szCs w:val="24"/>
        </w:rPr>
        <w:t>do 7 dni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roboczych</w:t>
      </w:r>
      <w:r>
        <w:rPr>
          <w:sz w:val="24"/>
          <w:szCs w:val="24"/>
        </w:rPr>
        <w:t xml:space="preserve"> od dnia przekazania materiału.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przypadku zaistnienia konieczności wykonania dodatkowych, specjalistycznych barwień immunohistochemicznych, rozpoznanie udostępniane będzie Udzielającemu zamówienia w postaci elektronicznej dokumentacji medycznej w terminie do </w:t>
      </w:r>
      <w:r>
        <w:rPr>
          <w:b/>
          <w:sz w:val="24"/>
          <w:szCs w:val="24"/>
        </w:rPr>
        <w:t>14 dni roboczych</w:t>
      </w:r>
      <w:r>
        <w:rPr>
          <w:sz w:val="24"/>
          <w:szCs w:val="24"/>
        </w:rPr>
        <w:t xml:space="preserve"> od dnia przekazania materiału.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284"/>
        <w:jc w:val="both"/>
      </w:pPr>
      <w:r>
        <w:rPr>
          <w:sz w:val="24"/>
          <w:szCs w:val="24"/>
        </w:rPr>
        <w:t xml:space="preserve">Wyniki badań cytologicznych, udostępniane będą Udzielającemu zamówienia w postaci elektronicznej dokumentacji medycznej w terminie </w:t>
      </w:r>
      <w:r>
        <w:rPr>
          <w:b/>
          <w:sz w:val="24"/>
          <w:szCs w:val="24"/>
        </w:rPr>
        <w:t>do 7 dni roboczych</w:t>
      </w:r>
      <w:r>
        <w:rPr>
          <w:sz w:val="24"/>
          <w:szCs w:val="24"/>
        </w:rPr>
        <w:t xml:space="preserve"> od dnia przekazania materiału.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</w:rPr>
        <w:t>Wyniki badań śródoperacyjnych (</w:t>
      </w:r>
      <w:r>
        <w:rPr>
          <w:b/>
          <w:sz w:val="24"/>
        </w:rPr>
        <w:t>cito</w:t>
      </w:r>
      <w:r>
        <w:rPr>
          <w:sz w:val="24"/>
        </w:rPr>
        <w:t xml:space="preserve">) będą przekazywane ustnie Udzielającemu zamówienia do </w:t>
      </w:r>
      <w:r>
        <w:rPr>
          <w:b/>
          <w:sz w:val="24"/>
        </w:rPr>
        <w:t>1 godziny</w:t>
      </w:r>
      <w:r>
        <w:rPr>
          <w:sz w:val="24"/>
        </w:rPr>
        <w:t xml:space="preserve"> od momentu przekazania materiału przez Udzielającego zamówienie. Przyjmujący zamówienie zobowiązany jest do przekazania telefonicznej informacji o wyniku badania (pod nr telefonu wskazany na skierowaniu) </w:t>
      </w:r>
      <w:r>
        <w:rPr>
          <w:b/>
          <w:sz w:val="24"/>
          <w:u w:val="single"/>
        </w:rPr>
        <w:t>natychmiast</w:t>
      </w:r>
      <w:r>
        <w:rPr>
          <w:sz w:val="24"/>
        </w:rPr>
        <w:t xml:space="preserve"> po uzyskaniu rozpoznania (nie później jednak niż w ciągu 1 godziny od dostarczenia materiału), a następnie do wydania Udzielającemu zamówienia ww. wyniku badania w </w:t>
      </w:r>
      <w:r>
        <w:rPr>
          <w:sz w:val="24"/>
          <w:szCs w:val="24"/>
        </w:rPr>
        <w:t xml:space="preserve">postaci elektronicznej dokumentacji medycznej </w:t>
      </w:r>
      <w:r>
        <w:rPr>
          <w:sz w:val="24"/>
        </w:rPr>
        <w:t xml:space="preserve">w terminie nie dłuższym niż </w:t>
      </w:r>
      <w:r>
        <w:rPr>
          <w:b/>
          <w:sz w:val="24"/>
        </w:rPr>
        <w:t>2 dni robocze</w:t>
      </w:r>
      <w:r>
        <w:rPr>
          <w:sz w:val="24"/>
        </w:rPr>
        <w:t xml:space="preserve"> od dnia ich wykonania.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4"/>
          <w:sz w:val="24"/>
          <w:szCs w:val="24"/>
        </w:rPr>
      </w:pPr>
      <w:r>
        <w:rPr>
          <w:sz w:val="24"/>
        </w:rPr>
        <w:t xml:space="preserve">Wyniki badań trepanobioptat </w:t>
      </w:r>
      <w:r>
        <w:rPr>
          <w:sz w:val="24"/>
          <w:szCs w:val="24"/>
        </w:rPr>
        <w:t xml:space="preserve">w postaci elektronicznej dokumentacji medycznej </w:t>
      </w:r>
      <w:r>
        <w:rPr>
          <w:sz w:val="24"/>
        </w:rPr>
        <w:t xml:space="preserve">przekazywane będą Udzielającemu zamówienia w terminie </w:t>
      </w:r>
      <w:r>
        <w:rPr>
          <w:b/>
          <w:sz w:val="24"/>
        </w:rPr>
        <w:t xml:space="preserve">do 14 dni roboczych </w:t>
      </w:r>
      <w:r>
        <w:rPr>
          <w:sz w:val="24"/>
          <w:szCs w:val="24"/>
        </w:rPr>
        <w:t>od dnia przekazania materiału</w:t>
      </w:r>
      <w:r>
        <w:rPr>
          <w:b/>
          <w:sz w:val="24"/>
        </w:rPr>
        <w:t>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4"/>
          <w:sz w:val="24"/>
          <w:szCs w:val="24"/>
        </w:rPr>
      </w:pPr>
      <w:r>
        <w:rPr>
          <w:sz w:val="24"/>
        </w:rPr>
        <w:t>Wyniki badań histochemicznych</w:t>
      </w:r>
      <w:r>
        <w:rPr>
          <w:sz w:val="24"/>
          <w:szCs w:val="24"/>
        </w:rPr>
        <w:t xml:space="preserve"> w postaci elektronicznej dokumentacji medycznej przekazywane będą Udzielającemu zamówienia w terminie do </w:t>
      </w:r>
      <w:r>
        <w:rPr>
          <w:b/>
          <w:sz w:val="24"/>
          <w:szCs w:val="24"/>
        </w:rPr>
        <w:t xml:space="preserve">7 dni roboczych </w:t>
      </w:r>
      <w:r>
        <w:rPr>
          <w:sz w:val="24"/>
          <w:szCs w:val="24"/>
        </w:rPr>
        <w:t>od dnia przekazania materiału</w:t>
      </w:r>
      <w:r>
        <w:rPr>
          <w:b/>
          <w:sz w:val="24"/>
          <w:szCs w:val="24"/>
        </w:rPr>
        <w:t>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>Wszystkie wyniki badań opisanych w § 3 ust. 1 SWKO wymagają autoryzacji przez specjalistę z danej dziedziny.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</w:pPr>
      <w:r>
        <w:rPr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 zakresie i formie przewidzianej przez  obowiązujące przepisy prawa. </w:t>
      </w:r>
      <w:r/>
    </w:p>
    <w:p>
      <w:pPr>
        <w:pStyle w:val="BodyText2"/>
        <w:widowControl w:val="false"/>
        <w:numPr>
          <w:ilvl w:val="0"/>
          <w:numId w:val="0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Przyjmujący zamówienie zobowiązany będzie do rozstrzygania po swojej stronie wszelkich wątpliwości diagnostycznych, w tym do przeprowadzania niezbędnych konsultacji histopatologicznych z innymi ośrodkami lub specjalistami.</w:t>
      </w:r>
      <w:r/>
    </w:p>
    <w:p>
      <w:pPr>
        <w:pStyle w:val="BodyText2"/>
        <w:widowControl w:val="false"/>
        <w:numPr>
          <w:ilvl w:val="4"/>
          <w:numId w:val="5"/>
        </w:numPr>
        <w:tabs>
          <w:tab w:val="left" w:pos="284" w:leader="none"/>
        </w:tabs>
        <w:spacing w:lineRule="auto" w:line="240"/>
        <w:ind w:left="284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Przewidywane przez Udzielającego zamówienia ilości badań zlecanych w okresie </w:t>
        <w:br/>
        <w:t>obowiązywania umowy (36 miesięcy), określone zostały poniżej:</w:t>
      </w:r>
      <w:r/>
    </w:p>
    <w:p>
      <w:pPr>
        <w:pStyle w:val="Normal"/>
        <w:spacing w:before="0" w:after="12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5881370" cy="366966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366966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226" w:tblpYSpec="" w:topFromText="0" w:vertAnchor="text"/>
                              <w:tblW w:w="9262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3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52"/>
                              <w:gridCol w:w="5725"/>
                              <w:gridCol w:w="2985"/>
                            </w:tblGrid>
                            <w:tr>
                              <w:trPr/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Rodzaj badania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Przewidywana ilość badań </w:t>
                                    <w:br/>
                                    <w:t>w okresie 36 m-cy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Badanie histopatologiczne podstawowe (HE)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79162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Badanie śródoperacyjne (cito)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Badanie cytologiczne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12937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Badanie immunohistochemiczne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12288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Badanie moczu </w:t>
                                    <w:br/>
                                    <w:t>w kierunku porfirii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Badanie metodą FISH – HER 2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Badanie metodą FISH – mięsaki, chłoniaki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Badanie metodą PCR -  Mycobacterium tuberculosis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Oligobiopsja (biopsja grubo igłowa)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Konsultacja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Trepanobioptat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Badania histochemiczne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3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40"/>
                              <w:rPr>
                                <w:sz w:val="24"/>
                                <w:sz w:val="24"/>
                                <w:szCs w:val="24"/>
                                <w:rFonts w:ascii="Liberation Serif" w:hAnsi="Liberation Serif" w:eastAsia="NSimSun" w:cs="Arial Unicode MS"/>
                                <w:color w:val="00000A"/>
                                <w:lang w:val="pl-PL" w:eastAsia="zh-CN" w:bidi="hi-I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463.1pt;height:288.95pt;mso-wrap-distance-left:7.05pt;mso-wrap-distance-right:7.05pt;mso-wrap-distance-top:0pt;mso-wrap-distance-bottom:0pt;margin-top:11.3pt;margin-left:9.4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226" w:tblpYSpec="" w:topFromText="0" w:vertAnchor="text"/>
                        <w:tblW w:w="9262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3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52"/>
                        <w:gridCol w:w="5725"/>
                        <w:gridCol w:w="2985"/>
                      </w:tblGrid>
                      <w:tr>
                        <w:trPr/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Rodzaj badania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Przewidywana ilość badań </w:t>
                              <w:br/>
                              <w:t>w okresie 36 m-cy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Badanie histopatologiczne podstawowe (HE) 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79162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Badanie śródoperacyjne (cito)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Badanie cytologiczne 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12937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Badanie immunohistochemiczne 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12288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Badanie moczu </w:t>
                              <w:br/>
                              <w:t>w kierunku porfirii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Badanie metodą FISH – HER 2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52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Badanie metodą FISH – mięsaki, chłoniaki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Badanie metodą PCR -  Mycobacterium tuberculosis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Oligobiopsja (biopsja grubo igłowa)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222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Konsultacja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Trepanobioptat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72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Badania histochemiczne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3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155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140"/>
                        <w:rPr>
                          <w:sz w:val="24"/>
                          <w:sz w:val="24"/>
                          <w:szCs w:val="24"/>
                          <w:rFonts w:ascii="Liberation Serif" w:hAnsi="Liberation Serif" w:eastAsia="NSimSun" w:cs="Arial Unicode MS"/>
                          <w:color w:val="00000A"/>
                          <w:lang w:val="pl-PL" w:eastAsia="zh-CN" w:bidi="hi-I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PRZYJMUJĄCY ZAMÓWIENIE (OFERENT)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5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Do konkursu na udzielanie świadczeń zdrowotnych, opisanych w § 3 ust. 1, mogą przystąpić wyłącznie podmioty wykonujące działalność leczniczą w zakresie udzielania świadczeń zdrowotnych objętych niniejszym konkursem, zatrudniające osoby (min. 2) posiadające odpowiednie kwalifikacje i uprawienia oraz posiadające odpowiednią aparaturę i urządzenia, umożliwiające prawidłowe, tj. zgodne z obowiązującymi przepisami prawa, wiedzą i sztuką medyczną, wykonywanie zamówienia. 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Warunki sanitarne pomieszczeń, w których wykonywane będzie zamówienie, muszą być zgodne z </w:t>
      </w:r>
      <w:r>
        <w:rPr>
          <w:szCs w:val="24"/>
        </w:rPr>
        <w:t>obowiązującymi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</w:pPr>
      <w:r>
        <w:rPr>
          <w:szCs w:val="24"/>
        </w:rPr>
        <w:t>Posiadana przez Przyjmującego zamówienie aparatura medyczna oraz inne urządzenia muszą być sprawne, posiadać dokumenty uprawniające do użytkowania na terenie Polski oraz parametry wymagane aktualnymi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szCs w:val="24"/>
        </w:rPr>
      </w:pPr>
      <w:r>
        <w:rPr/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daty zawarcia umowy oraz aktualizacji danych </w:t>
        <w:br/>
        <w:t>w okresie trwania umowy.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</w:tabs>
        <w:spacing w:before="0" w:after="120"/>
        <w:ind w:left="284" w:hanging="284"/>
        <w:jc w:val="both"/>
        <w:rPr>
          <w:b/>
          <w:b/>
        </w:rPr>
      </w:pPr>
      <w:r>
        <w:rPr>
          <w:szCs w:val="24"/>
        </w:rPr>
        <w:t>Oferent zobowiązany jest do posiadania ubezpieczenia</w:t>
      </w:r>
      <w:r>
        <w:rPr/>
        <w:t xml:space="preserve"> odpowiedzialności cywilnej za szkody wyrządzone przy udzielaniu świadczeń, obejmującego cały okres trwania umowy.</w:t>
      </w:r>
      <w:r/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before="0" w:after="120"/>
        <w:ind w:left="426" w:hanging="426"/>
        <w:jc w:val="both"/>
        <w:rPr>
          <w:b/>
          <w:b/>
        </w:rPr>
      </w:pPr>
      <w:r>
        <w:rPr>
          <w:b/>
        </w:rPr>
        <w:t>Udzielający zamówienia wymaga, aby Oferent: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realizował świadczenia zdrowotne na wysokim poziomie zgodnie z zasadami współczesnej wiedzy technicznej, sztuką i etyką zawodu, obowiązującymi przepisami prawa oraz postanowieniami umowy;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zapewniał dostęp do udzielanych świadczeń: przez 5 dni w tygodniu (od poniedziałku do piątku) w godz. 08:00-15:00;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zapewniał materiały i sprzęt używane do wykonywania świadczeń dopuszczone do obrotu i spełniające wymagania określone w przepisach szczególnych;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 przeprowadzanych badaniach immunocytochemicznych i immunohistochemicznych uwzględniał najnowsze metody diagnostyczne;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 przypadku badań śródoperacyjnych (cito) od poniedziałku do piątku w godz. 08:00 -15:00, przekazywał telefonicznie wynik badania w ciągu 1 godziny od dostarczenia materiału;</w:t>
      </w:r>
      <w:r/>
    </w:p>
    <w:p>
      <w:pPr>
        <w:pStyle w:val="Tretekstu"/>
        <w:numPr>
          <w:ilvl w:val="0"/>
          <w:numId w:val="23"/>
        </w:numPr>
        <w:spacing w:before="0" w:after="120"/>
        <w:jc w:val="both"/>
      </w:pPr>
      <w:r>
        <w:rPr>
          <w:szCs w:val="24"/>
        </w:rPr>
        <w:t>autoryzował wszystkie wyniki badań przez specjalistę z danej dziedziny.</w:t>
      </w:r>
      <w:r/>
    </w:p>
    <w:p>
      <w:pPr>
        <w:pStyle w:val="Tretekstu"/>
        <w:spacing w:before="0" w:after="120"/>
        <w:ind w:left="720" w:hanging="0"/>
        <w:jc w:val="both"/>
        <w:rPr>
          <w:sz w:val="4"/>
          <w:sz w:val="4"/>
          <w:szCs w:val="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4"/>
          <w:szCs w:val="4"/>
          <w:lang w:val="pl-PL" w:eastAsia="zh-CN" w:bidi="hi-IN"/>
        </w:rPr>
      </w:r>
      <w:r/>
    </w:p>
    <w:p>
      <w:pPr>
        <w:pStyle w:val="Tretekstu"/>
        <w:spacing w:before="0" w:after="120"/>
        <w:jc w:val="center"/>
        <w:rPr>
          <w:b/>
          <w:b/>
          <w:szCs w:val="24"/>
        </w:rPr>
      </w:pPr>
      <w:r>
        <w:rPr>
          <w:b/>
        </w:rPr>
        <w:t>§ 6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Oferent, w celu prawidłowego przygotowania i złożenia oferty, powinien zapoznać się ze wszystkimi informacjami zawartymi w Szczegółowych Warunkach Konkursu Ofert.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Z treścią projektu umowy Oferent może zapoznać się na stronie internetowej Udzielającego zamówienia.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Warunkiem przystąpienia do konkursu ofert jest złożenie Udzielającemu zamówienia oferty oraz innych dokumentów, zgodnie z wymogami ustalonymi przez Udzielającego zamówienia. Oferent składa w jednej kopercie ofertę oraz inne wymagane dokumenty.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Oferent ponosi wszelkie koszty związane z przygotowaniem i złożeniem oferty.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szCs w:val="24"/>
        </w:rPr>
      </w:pPr>
      <w:r>
        <w:rPr/>
        <w:t>Oferent związany jest ofertą do 60 dni od daty złożenia oferty.</w:t>
      </w:r>
      <w:r/>
    </w:p>
    <w:p>
      <w:pPr>
        <w:pStyle w:val="Normal"/>
        <w:spacing w:before="0" w:after="12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WYMAGANE WARUNKI FORMALNE SKŁADANIA OFERTY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7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powinna być złożona w formie pisemnej w języku polskim (pod rygorem nieważności), w zamkniętej kopercie, </w:t>
      </w:r>
      <w:r>
        <w:rPr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sz w:val="24"/>
          <w:szCs w:val="24"/>
        </w:rPr>
        <w:t>Załącznik Nr 1 do Szczegółowych Warunków Konkursu Ofert.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 xml:space="preserve">Oferent wypełnia ofertę na wszystkie rodzaje świadczeń wymienione w wybranym pakiecie w formularzu ofertowym – pod rygorem nieważności oferty. </w:t>
      </w:r>
      <w:r/>
    </w:p>
    <w:p>
      <w:pPr>
        <w:pStyle w:val="Normal"/>
        <w:widowControl w:val="false"/>
        <w:numPr>
          <w:ilvl w:val="0"/>
          <w:numId w:val="8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oferty należy dołączyć następujące dokumenty: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</w:pPr>
      <w:r>
        <w:rPr>
          <w:sz w:val="24"/>
          <w:szCs w:val="24"/>
        </w:rPr>
        <w:t xml:space="preserve">oświadczenie Oferenta o zapoznaniu się z treścią Ogłoszenia o konkursie i z treścią Szczegółowych Warunków Konkursu Ofert oraz oświadczenie Oferenta, że zapoznał się </w:t>
        <w:br/>
        <w:t xml:space="preserve">z istotnymi postanowieniami umowy i wyraża zgodę na jej zawarcie w tym brzmieniu, </w:t>
        <w:br/>
        <w:t xml:space="preserve">w przypadku wybrania jego oferty- 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>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/>
        <w:t>dane o Oferencie: nazwę i siedzibę podmiotu wykonującego działalność leczniczą, numer wpisu do odpowiedniego rejestru (rejestr wojewody, ministra, KRS, Centralna Ewidencja Działalności</w:t>
      </w:r>
      <w:r>
        <w:rPr>
          <w:szCs w:val="24"/>
        </w:rPr>
        <w:t xml:space="preserve"> Gospodarczej) - </w:t>
      </w:r>
      <w:r>
        <w:rPr>
          <w:b/>
        </w:rPr>
        <w:t>Załącznik Nr 1</w:t>
      </w:r>
      <w:r>
        <w:rPr/>
        <w:t>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kopię dokumentu wydanego przez właściwy organ stwierdzający wpis do właściwego rejestru oraz NIP i REGON;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wyposażenie w aparaturę i sprzęt medyczny;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wskazanie liczby i kwalifikacji zawodowych osób udzielających świadczenia wraz z 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/>
        <w:t xml:space="preserve">ceny jednostkowe świadczeń zdrowotnych oraz maksymalny czas oczekiwania na wyniki - </w:t>
      </w:r>
      <w:r>
        <w:rPr>
          <w:b/>
        </w:rPr>
        <w:t>Załącznik Nr 3</w:t>
      </w:r>
      <w:r>
        <w:rPr/>
        <w:t>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pełnomocnictwo w przypadku, gdy oferta jest sporządzana przez pełnomocnika;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</w:pPr>
      <w:r>
        <w:rPr>
          <w:sz w:val="24"/>
          <w:szCs w:val="24"/>
        </w:rPr>
        <w:t>zobowiązanie do przedstawienia kopii polisy OC (najpóźniej w dniu podpisania umowy) od odpowiedzialności cywilnej za szkody wyrządzone przy udzielaniu oferowanego świadczenia zdrowotnego, poświadczonej „za zgodność z oryginałem” przez Oferenta lub przez notariusza,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określenie zasad organizacji udzielania świadczeń realizowanych w ramach pakietu nr 2 (m.in. sposób odbioru materiałów do badań, sposób przekazania wyników badań, procedury dotyczące transportu i przechowywania materiałów do badań). </w:t>
      </w:r>
      <w:r/>
    </w:p>
    <w:p>
      <w:pPr>
        <w:pStyle w:val="Normal"/>
        <w:widowControl w:val="false"/>
        <w:numPr>
          <w:ilvl w:val="0"/>
          <w:numId w:val="9"/>
        </w:numPr>
        <w:suppressAutoHyphens w:val="false"/>
        <w:spacing w:before="0" w:after="120"/>
        <w:ind w:hanging="43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zaparafowany projekt umowy powierzenia oraz projekt umowy na wykonywanie świadczeń medycznych. 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OPIS SPOSOBU PRZYGOTOWANIA OFERTY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8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Oferent przystępujący do konkursu zobowiązany jest złożyć Udzielającemu zamówienia ofertę w formie pisemnej (pod rygorem nieważności), sporządzoną na formularzu 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Szczegółowych Warunków Konkursu Ofert.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Ofertę należy złożyć w języku polskim w formie pisemnej, sporządzoną w sposób czytelny na komputerze lub na maszynie.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musi zawierać nazwę, adres, numer telefonu i faksu lub adres poczty elektronicznej, NIP, REGON oraz inne dane Oferenta.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Wszystkie strony oferty oraz pozostałe dokumenty powinny być podpisane przez Oferenta lub przez osobę upoważnioną /pełnomocnika/.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color w:val="000000"/>
          <w:sz w:val="24"/>
          <w:szCs w:val="24"/>
        </w:rPr>
        <w:t>wyłącznie w formie oryginału lub kopii poświadczonej notarialnie.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 xml:space="preserve">Dokumenty złożone w formie kserokopii muszą być potwierdzone „za zgodność z oryginałem” przez Oferenta, osobę upoważnioną do reprezentacji Oferenta lub jego pełnomocnika. </w:t>
      </w:r>
      <w:r>
        <w:rPr>
          <w:color w:val="000000"/>
          <w:spacing w:val="-3"/>
          <w:sz w:val="24"/>
          <w:szCs w:val="24"/>
        </w:rPr>
        <w:t xml:space="preserve">Udzielający zamówienia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oż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ż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dst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yg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ar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pośw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zon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ntó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zyp</w:t>
      </w:r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dku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y 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ł</w:t>
      </w:r>
      <w:r>
        <w:rPr>
          <w:color w:val="000000"/>
          <w:spacing w:val="-2"/>
          <w:sz w:val="24"/>
          <w:szCs w:val="24"/>
        </w:rPr>
        <w:t>ożon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z</w:t>
      </w:r>
      <w:r>
        <w:rPr>
          <w:color w:val="000000"/>
          <w:spacing w:val="2"/>
          <w:sz w:val="24"/>
          <w:szCs w:val="24"/>
        </w:rPr>
        <w:t xml:space="preserve"> Oferenta </w:t>
      </w:r>
      <w:r>
        <w:rPr>
          <w:color w:val="000000"/>
          <w:spacing w:val="-2"/>
          <w:sz w:val="24"/>
          <w:szCs w:val="24"/>
        </w:rPr>
        <w:t>ko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doku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nt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zyt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b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ę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dz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ć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pacing w:val="-3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>tp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</w:t>
      </w:r>
      <w:r>
        <w:rPr>
          <w:color w:val="000000"/>
          <w:spacing w:val="-4"/>
          <w:sz w:val="24"/>
          <w:szCs w:val="24"/>
        </w:rPr>
        <w:t>ś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Udzielającego zamówienia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-2"/>
          <w:sz w:val="24"/>
          <w:szCs w:val="24"/>
        </w:rPr>
        <w:t>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je</w:t>
      </w:r>
      <w:r>
        <w:rPr>
          <w:color w:val="000000"/>
          <w:sz w:val="24"/>
          <w:szCs w:val="24"/>
        </w:rPr>
        <w:t xml:space="preserve">j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ra</w:t>
      </w:r>
      <w:r>
        <w:rPr>
          <w:color w:val="000000"/>
          <w:spacing w:val="-2"/>
          <w:sz w:val="24"/>
          <w:szCs w:val="24"/>
        </w:rPr>
        <w:t>wd</w:t>
      </w:r>
      <w:r>
        <w:rPr>
          <w:color w:val="000000"/>
          <w:spacing w:val="-4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woś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Oferta powinna zawierać cenę netto oraz brutto oraz być wyrażona w złotych polskich (PLN).</w:t>
      </w:r>
      <w:r>
        <w:rPr>
          <w:color w:val="000000"/>
          <w:sz w:val="24"/>
          <w:szCs w:val="24"/>
        </w:rPr>
        <w:t xml:space="preserve"> W cenie oferty należy zawrzeć całkowity koszt związany z przedmiotową usługą.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 xml:space="preserve">Ofertę wraz z załącznikami opatrzoną danymi Oferenta należy złożyć w zamkniętej kopercie w miejscu i czasie określonym w Ogłoszeniu o konkursie lub wysłać zaszyfrowaną na adres e-mail Szpitala: </w:t>
      </w:r>
      <w:hyperlink r:id="rId3">
        <w:r>
          <w:rPr>
            <w:rStyle w:val="Czeinternetowe"/>
            <w:b w:val="false"/>
            <w:bCs w:val="false"/>
            <w:sz w:val="24"/>
            <w:szCs w:val="24"/>
          </w:rPr>
          <w:t>sekretariat@szpital-marciniak.wroclaw.pl</w:t>
        </w:r>
      </w:hyperlink>
      <w:r>
        <w:rPr>
          <w:b w:val="false"/>
          <w:bCs w:val="false"/>
          <w:sz w:val="24"/>
          <w:szCs w:val="24"/>
        </w:rPr>
        <w:t xml:space="preserve">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Koperta musi być zaadresowana do Udzielającego zamówienia na adres: Dolnośląski Szpital Specjalistyczny im. T. Marciniaka - Centrum Medycyny Ratunkowej, ul. Gen. Augusta Emila Fieldorfa 2, 54-049 Wrocław, zawierać oznaczenie Oferenta oraz adnotację „</w:t>
      </w:r>
      <w:r>
        <w:rPr>
          <w:b/>
          <w:bCs/>
          <w:sz w:val="24"/>
          <w:szCs w:val="24"/>
        </w:rPr>
        <w:t>Konkurs ofert na udzielanie świadczeń medycznych na rzecz pacjentów Szpitala im. Marciniaka, nie otwierać prz</w:t>
      </w:r>
      <w:r>
        <w:rPr>
          <w:b/>
          <w:bCs/>
          <w:color w:val="000000"/>
          <w:sz w:val="24"/>
          <w:szCs w:val="24"/>
        </w:rPr>
        <w:t>ed 1</w:t>
      </w:r>
      <w:r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</w:rPr>
        <w:t xml:space="preserve"> marca 2024 r. godz. 10:15</w:t>
      </w:r>
      <w:r>
        <w:rPr>
          <w:b/>
          <w:bCs/>
          <w:sz w:val="24"/>
          <w:szCs w:val="24"/>
        </w:rPr>
        <w:t>”</w:t>
      </w:r>
      <w:r>
        <w:rPr>
          <w:b w:val="false"/>
          <w:bCs w:val="false"/>
          <w:sz w:val="24"/>
          <w:szCs w:val="24"/>
        </w:rPr>
        <w:t>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b w:val="false"/>
          <w:bCs w:val="false"/>
          <w:sz w:val="24"/>
          <w:szCs w:val="24"/>
        </w:rPr>
        <w:t>Oferta może być złożona osobiście w sekretariacie Dyrekcji Szpitala lub przesłana na adres Udz</w:t>
      </w:r>
      <w:r>
        <w:rPr>
          <w:sz w:val="24"/>
          <w:szCs w:val="24"/>
        </w:rPr>
        <w:t>ielającego zamówienia drogą pocztową. Oferty przesłane na adres Udzielającego zamówienia drogą pocztową będą traktowane jako złożone w terminie, pod warunkiem, ze wpłyną do Udzielającego zamówienia przed upływem terminu otwarcia ofert.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 osobę uprawnioną do składania oświadczeń woli w imieniu Oferenta oraz opakowane i zaadresowane w ten sam sposób jak oferta. Fakt wycofania oferty musi być odnotowany przez Udzielającego zamówienia w rejestrze ofert i potwierdzony podpisem Oferenta lub osoby przez niego upoważnionej.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Po upływie terminu składania ofert, Oferent jest związany ofertą do czasu rozstrzygnięcia konkursu ofert.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 odwołaniu konkursu ofert Udzielający zamówienia zawiadamia pisemnie Oferentów, którzy złożyli oferty. </w:t>
      </w:r>
      <w:r/>
    </w:p>
    <w:p>
      <w:pPr>
        <w:pStyle w:val="Normal"/>
        <w:widowControl w:val="false"/>
        <w:numPr>
          <w:ilvl w:val="0"/>
          <w:numId w:val="10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</w:pPr>
      <w:r>
        <w:rPr>
          <w:sz w:val="24"/>
          <w:szCs w:val="24"/>
        </w:rPr>
        <w:t>Po zakończeniu postępowania konkursowego, oferty złożone Udzielającemu zamówienia wraz z wszelkimi załączonymi dokumentami nie podlegają zwrotowi.</w:t>
      </w:r>
      <w:r/>
    </w:p>
    <w:p>
      <w:pPr>
        <w:pStyle w:val="Normal"/>
        <w:tabs>
          <w:tab w:val="left" w:pos="4215" w:leader="none"/>
        </w:tabs>
        <w:spacing w:before="0" w:after="120"/>
        <w:rPr>
          <w:sz w:val="16"/>
          <w:spacing w:val="-2"/>
          <w:b/>
          <w:sz w:val="16"/>
          <w:b/>
          <w:szCs w:val="16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16"/>
          <w:szCs w:val="16"/>
          <w:lang w:val="pl-PL" w:eastAsia="ar-SA" w:bidi="ar-SA"/>
        </w:rPr>
      </w:r>
      <w:r/>
    </w:p>
    <w:p>
      <w:pPr>
        <w:pStyle w:val="Normal"/>
        <w:tabs>
          <w:tab w:val="left" w:pos="4215" w:leader="none"/>
        </w:tabs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eastAsia="Lucida Sans Unicode"/>
        </w:rPr>
      </w:pPr>
      <w:r>
        <w:rPr>
          <w:rFonts w:eastAsia="Lucida Sans Unicode"/>
          <w:b/>
          <w:sz w:val="24"/>
          <w:szCs w:val="24"/>
        </w:rPr>
        <w:t>§ 9</w:t>
      </w:r>
      <w:r/>
    </w:p>
    <w:p>
      <w:pPr>
        <w:pStyle w:val="Normal"/>
        <w:widowControl w:val="false"/>
        <w:numPr>
          <w:ilvl w:val="0"/>
          <w:numId w:val="11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</w:pPr>
      <w:r>
        <w:rPr>
          <w:sz w:val="24"/>
          <w:szCs w:val="24"/>
        </w:rPr>
        <w:t xml:space="preserve">Oceny złożonych ofert, przy uwzględnieniu zasad określonych w Szczegółowych Warunkach Konkursu Ofert dokonuje komisja konkursowa w składzie od 3 do 7 osób, powołana zarządzeniem wewnętrznym przez Dyrektora udzielającego zamówienia. 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Pracą komisji konkursowej kieruje przewodniczący komisji. 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Ocena i wybór najkorzystniejszej oferty następuje w części niejawnej konkursu.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Członek komisji konkursowej podlega wyłączeniu od udziału w pracach komisji, gdy oferentem jest: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jego małżonek oraz krewny i powinowaty do drugiego stopnia;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związana z nim z tytułu przysposobienia, opieki lub kurateli;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  <w:rPr>
          <w:sz w:val="24"/>
          <w:sz w:val="24"/>
          <w:szCs w:val="24"/>
        </w:rPr>
      </w:pPr>
      <w:r>
        <w:rPr>
          <w:sz w:val="24"/>
          <w:szCs w:val="24"/>
        </w:rPr>
        <w:t>osoba pozostająca wobec niego w stosunku nadrzędności służbowej;</w:t>
      </w:r>
      <w:r/>
    </w:p>
    <w:p>
      <w:pPr>
        <w:pStyle w:val="Normal"/>
        <w:numPr>
          <w:ilvl w:val="1"/>
          <w:numId w:val="11"/>
        </w:numPr>
        <w:tabs>
          <w:tab w:val="left" w:pos="709" w:leader="none"/>
        </w:tabs>
        <w:spacing w:before="0" w:after="120"/>
        <w:ind w:left="709" w:hanging="283"/>
      </w:pPr>
      <w:r>
        <w:rPr>
          <w:sz w:val="24"/>
          <w:szCs w:val="24"/>
        </w:rPr>
        <w:t>osoba, której małżonek, krewny lub powinowaty do drugiego stopnia albo osoba związana z nią z tytułu przysposobienia, opieki lub kurateli pozostaje wobec niego w stosunku nadrzędności służbowej.</w:t>
      </w:r>
      <w:r/>
    </w:p>
    <w:p>
      <w:pPr>
        <w:pStyle w:val="Normal"/>
        <w:numPr>
          <w:ilvl w:val="0"/>
          <w:numId w:val="11"/>
        </w:numPr>
        <w:tabs>
          <w:tab w:val="left" w:pos="360" w:leader="none"/>
        </w:tabs>
        <w:spacing w:before="0" w:after="120"/>
        <w:ind w:left="360" w:hanging="360"/>
        <w:jc w:val="both"/>
      </w:pPr>
      <w:r>
        <w:rPr>
          <w:sz w:val="24"/>
          <w:szCs w:val="24"/>
        </w:rPr>
        <w:t xml:space="preserve">Dyrektor Udzielającego zamówienia w sytuacji, o której mowa w ust. 5, </w:t>
      </w:r>
      <w:r>
        <w:rPr>
          <w:color w:val="000000"/>
          <w:spacing w:val="1"/>
          <w:sz w:val="24"/>
          <w:szCs w:val="24"/>
        </w:rPr>
        <w:t>dokonuje wyłączenia i </w:t>
      </w:r>
      <w:r>
        <w:rPr>
          <w:sz w:val="24"/>
          <w:szCs w:val="24"/>
        </w:rPr>
        <w:t>powołuje nowego członka komisji konkursowej.</w:t>
      </w:r>
      <w:r/>
    </w:p>
    <w:p>
      <w:pPr>
        <w:pStyle w:val="Normal"/>
        <w:tabs>
          <w:tab w:val="left" w:pos="4215" w:leader="none"/>
        </w:tabs>
        <w:spacing w:before="0" w:after="120"/>
        <w:rPr>
          <w:sz w:val="28"/>
          <w:spacing w:val="-2"/>
          <w:b/>
          <w:sz w:val="28"/>
          <w:b/>
          <w:szCs w:val="28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b/>
          <w:color w:val="000000"/>
          <w:spacing w:val="-2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10</w:t>
      </w:r>
      <w:r/>
    </w:p>
    <w:p>
      <w:pPr>
        <w:pStyle w:val="Normal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Komisja, przystępując do rozstrzygnięcia ofert, dokonuje kolejno następujących czynności:</w:t>
      </w:r>
      <w:r/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Stwierdza prawidłowość Ogłoszenia o konkursie oraz liczbę otrzymanych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Sprawdza ważność ofert pod względem zabezpieczenia i otwiera koperty z ofertami. Otwarcie ofert jest jawne i następuje w miejscu i terminie wskazanym w Ogłoszeniu </w:t>
        <w:br/>
        <w:t>o konkursie.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Podczas otwierania kopert z ofertami, Oferenci mogą być obecni oraz mogą składać wyjaśnienia i oświadczenia do protokołu.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Ustala, które z ofert spełniają wymogi formalne określone w Szczegółowych Warunkach Konkursu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8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Odrzuca ofertę: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złożoną przez Oferenta po terminie;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zawierającą nieprawdziwe informacje;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jest nieważna na podstawie odrębnych przepisów;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Oferent złożył ofertę alternatywną; </w:t>
      </w:r>
      <w:r/>
    </w:p>
    <w:p>
      <w:pPr>
        <w:pStyle w:val="Normal"/>
        <w:widowControl w:val="false"/>
        <w:numPr>
          <w:ilvl w:val="1"/>
          <w:numId w:val="24"/>
        </w:numPr>
        <w:tabs>
          <w:tab w:val="left" w:pos="709" w:leader="none"/>
        </w:tabs>
        <w:suppressAutoHyphens w:val="false"/>
        <w:spacing w:before="0" w:after="80"/>
        <w:ind w:left="709" w:hanging="425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jeżeli Oferent lub oferta nie spełniają wymaganych warunków określonych w przepisach prawa oraz warunków określonych przez Udzielającego zamówienia.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przypadku, gdy Oferent nie przedstawił wszystkich wymaganych dokumentów lub gdy oferta zawiera braki formalne, komisja wzywa Oferenta do usunięcia tych braków </w:t>
        <w:br/>
        <w:t xml:space="preserve">w wyznaczonym terminie pod rygorem odrzucenia oferty.  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Ogłasza obecnym Oferentom, które z ofert będą brały udział w konkursie, a które zostają odrzucone.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Przyjmuje do protokołu wyjaśnienia i oświadczenia zgłoszone przez Oferentów.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false"/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  <w:r/>
    </w:p>
    <w:p>
      <w:pPr>
        <w:pStyle w:val="Normal"/>
        <w:widowControl w:val="false"/>
        <w:numPr>
          <w:ilvl w:val="1"/>
          <w:numId w:val="8"/>
        </w:numPr>
        <w:suppressAutoHyphens w:val="false"/>
        <w:spacing w:before="0" w:after="12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cena –  80 % </w:t>
      </w:r>
      <w:r/>
    </w:p>
    <w:p>
      <w:pPr>
        <w:pStyle w:val="Normal"/>
        <w:widowControl w:val="false"/>
        <w:numPr>
          <w:ilvl w:val="1"/>
          <w:numId w:val="8"/>
        </w:numPr>
        <w:suppressAutoHyphens w:val="false"/>
        <w:spacing w:before="0" w:after="12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czas oczekiwania na wynik  - 20 %</w:t>
      </w:r>
      <w:r/>
    </w:p>
    <w:p>
      <w:pPr>
        <w:pStyle w:val="Normal"/>
        <w:widowControl w:val="false"/>
        <w:suppressAutoHyphens w:val="false"/>
        <w:spacing w:before="0" w:after="120"/>
        <w:ind w:left="1080" w:hanging="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Najkrótszy oferowany czas oczekiwania na wynik = 20 pkt.</w:t>
      </w:r>
      <w:r/>
    </w:p>
    <w:p>
      <w:pPr>
        <w:pStyle w:val="Normal"/>
        <w:widowControl w:val="false"/>
        <w:suppressAutoHyphens w:val="false"/>
        <w:spacing w:before="0" w:after="120"/>
        <w:ind w:left="1080" w:hanging="0"/>
        <w:jc w:val="both"/>
        <w:rPr>
          <w:sz w:val="24"/>
          <w:b/>
          <w:sz w:val="24"/>
          <w:b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Pozostałe oferowane czasy oczekiwania na wynik = 0 pkt.</w:t>
      </w:r>
      <w:r/>
    </w:p>
    <w:p>
      <w:pPr>
        <w:pStyle w:val="Akapitzlist1"/>
        <w:spacing w:before="120" w:after="0"/>
        <w:ind w:left="0" w:hanging="0"/>
        <w:rPr>
          <w:sz w:val="12"/>
          <w:sz w:val="12"/>
          <w:szCs w:val="12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/>
          <w:color w:val="00000A"/>
          <w:sz w:val="12"/>
          <w:szCs w:val="12"/>
          <w:lang w:val="pl-PL" w:eastAsia="pl-PL" w:bidi="ar-SA"/>
        </w:rPr>
      </w:r>
      <w:r/>
    </w:p>
    <w:p>
      <w:pPr>
        <w:pStyle w:val="Akapitzlist1"/>
        <w:spacing w:before="120" w:after="0"/>
        <w:ind w:left="0" w:hanging="0"/>
        <w:jc w:val="both"/>
        <w:rPr>
          <w:sz w:val="24"/>
          <w:sz w:val="24"/>
          <w:szCs w:val="24"/>
          <w:lang w:eastAsia="pl-PL"/>
        </w:rPr>
      </w:pPr>
      <w:r>
        <w:rPr/>
        <w:t xml:space="preserve">Oferty, które spełnią wszystkie wymogi zawarte w Szczegółowych Warunkach Konkursu Ofert, zostaną poddane ocenie. Udzielający zamówienia wybierze ofertę, która uzyskała największą ilość punktów. 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11</w:t>
      </w:r>
      <w:r/>
    </w:p>
    <w:p>
      <w:pPr>
        <w:pStyle w:val="Normal"/>
        <w:widowControl w:val="false"/>
        <w:numPr>
          <w:ilvl w:val="0"/>
          <w:numId w:val="17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>1) nie wpłynęła żadna oferta;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2) wpłynęła jedna oferta niepodlegająca odrzuceniu, z zastrzeżeniem ust. 2;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3) odrzucono wszystkie oferty;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4) kwota najkorzystniejszej oferty przewyższa kwotę, którą Udzielający zamówienia przeznaczył na udzielenie zamówienia w danym postępowaniu; </w:t>
      </w:r>
      <w:r/>
    </w:p>
    <w:p>
      <w:pPr>
        <w:pStyle w:val="Normal"/>
        <w:widowControl w:val="false"/>
        <w:numPr>
          <w:ilvl w:val="0"/>
          <w:numId w:val="0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sz w:val="24"/>
          <w:szCs w:val="24"/>
        </w:rPr>
        <w:t xml:space="preserve">5) 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"/>
        <w:numPr>
          <w:ilvl w:val="0"/>
          <w:numId w:val="20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  <w:r/>
    </w:p>
    <w:p>
      <w:pPr>
        <w:pStyle w:val="Normal"/>
        <w:numPr>
          <w:ilvl w:val="0"/>
          <w:numId w:val="20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"/>
        <w:numPr>
          <w:ilvl w:val="0"/>
          <w:numId w:val="20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  <w:lang w:eastAsia="pl-PL"/>
        </w:rPr>
        <w:t xml:space="preserve">Ocena i wybór najkorzystniejszej oferty następuje w części niejawnej konkursu. </w:t>
      </w:r>
      <w:r/>
    </w:p>
    <w:p>
      <w:pPr>
        <w:pStyle w:val="Normal"/>
        <w:numPr>
          <w:ilvl w:val="0"/>
          <w:numId w:val="20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 xml:space="preserve">Z chwilą ogłoszenia rozstrzygnięcia postępowania konkursowego następuje jego zakończenie i komisja ulega rozwiązaniu.  </w:t>
      </w:r>
      <w:r/>
    </w:p>
    <w:p>
      <w:pPr>
        <w:pStyle w:val="Normal"/>
        <w:numPr>
          <w:ilvl w:val="0"/>
          <w:numId w:val="20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>Udzielający zamówienia zaprosi w formie pisemnej lub telefonicznie wybranych Oferentów do podpisania umów.</w:t>
      </w:r>
      <w:r/>
    </w:p>
    <w:p>
      <w:pPr>
        <w:pStyle w:val="Normal"/>
        <w:spacing w:before="0" w:after="120"/>
        <w:ind w:left="426" w:hanging="0"/>
        <w:jc w:val="both"/>
        <w:rPr>
          <w:sz w:val="8"/>
          <w:sz w:val="8"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8"/>
          <w:szCs w:val="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12</w:t>
      </w:r>
      <w:r/>
    </w:p>
    <w:p>
      <w:pPr>
        <w:pStyle w:val="Normal"/>
        <w:tabs>
          <w:tab w:val="left" w:pos="0" w:leader="none"/>
        </w:tabs>
        <w:spacing w:before="0" w:after="12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"/>
        <w:widowControl w:val="false"/>
        <w:numPr>
          <w:ilvl w:val="0"/>
          <w:numId w:val="1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360" w:hanging="360"/>
        <w:jc w:val="both"/>
        <w:rPr>
          <w:sz w:val="24"/>
          <w:spacing w:val="-11"/>
          <w:sz w:val="24"/>
          <w:szCs w:val="24"/>
          <w:color w:val="000000"/>
        </w:rPr>
      </w:pPr>
      <w:r>
        <w:rPr>
          <w:sz w:val="24"/>
          <w:szCs w:val="24"/>
        </w:rPr>
        <w:t>oznaczenie miejsca i czasu przeprowadzenia konkursu;</w:t>
      </w:r>
      <w:r/>
    </w:p>
    <w:p>
      <w:pPr>
        <w:pStyle w:val="Normal"/>
        <w:widowControl w:val="false"/>
        <w:numPr>
          <w:ilvl w:val="0"/>
          <w:numId w:val="1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360" w:hanging="360"/>
        <w:jc w:val="both"/>
        <w:rPr>
          <w:sz w:val="24"/>
          <w:spacing w:val="-11"/>
          <w:sz w:val="24"/>
          <w:szCs w:val="24"/>
          <w:color w:val="000000"/>
        </w:rPr>
      </w:pPr>
      <w:r>
        <w:rPr>
          <w:color w:val="000000"/>
          <w:spacing w:val="-3"/>
          <w:sz w:val="24"/>
          <w:szCs w:val="24"/>
        </w:rPr>
        <w:t>imiona i nazwiska członków komisji konkursowej;</w:t>
      </w:r>
      <w:r/>
    </w:p>
    <w:p>
      <w:pPr>
        <w:pStyle w:val="Normal"/>
        <w:widowControl w:val="false"/>
        <w:numPr>
          <w:ilvl w:val="0"/>
          <w:numId w:val="1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360" w:hanging="360"/>
        <w:jc w:val="both"/>
        <w:rPr>
          <w:sz w:val="24"/>
          <w:spacing w:val="-11"/>
          <w:sz w:val="24"/>
          <w:szCs w:val="24"/>
          <w:color w:val="000000"/>
        </w:rPr>
      </w:pPr>
      <w:r>
        <w:rPr>
          <w:color w:val="000000"/>
          <w:sz w:val="24"/>
          <w:szCs w:val="24"/>
        </w:rPr>
        <w:t>liczbę zgłoszonych ofert;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>
        <w:rPr>
          <w:color w:val="000000"/>
          <w:spacing w:val="-2"/>
          <w:sz w:val="24"/>
          <w:szCs w:val="24"/>
        </w:rPr>
        <w:t>Szczegółowych Warunkach Konkursu Ofert</w:t>
      </w:r>
      <w:r>
        <w:rPr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lub zgłoszonych po terminie, wraz z uzasadnieniem;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3"/>
          <w:sz w:val="24"/>
          <w:szCs w:val="24"/>
        </w:rPr>
        <w:t>wyjaśnienia i oświadczenia Oferentów;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color w:val="000000"/>
          <w:spacing w:val="-3"/>
          <w:sz w:val="24"/>
          <w:szCs w:val="24"/>
        </w:rPr>
        <w:t>wskazanie najkorzystniejszych dla</w:t>
      </w:r>
      <w:r>
        <w:rPr>
          <w:sz w:val="24"/>
          <w:szCs w:val="24"/>
        </w:rPr>
        <w:t xml:space="preserve"> Udzielającego zamówienia</w:t>
      </w:r>
      <w:r>
        <w:rPr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ewentualne odrębne stanowisko członka komisji konkursowej;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wzmiankę o odczytaniu protokołu,</w:t>
      </w:r>
      <w:r/>
    </w:p>
    <w:p>
      <w:pPr>
        <w:pStyle w:val="Normal"/>
        <w:widowControl w:val="false"/>
        <w:numPr>
          <w:ilvl w:val="0"/>
          <w:numId w:val="14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before="5" w:after="120"/>
        <w:ind w:left="720" w:hanging="360"/>
        <w:jc w:val="both"/>
        <w:rPr>
          <w:sz w:val="24"/>
          <w:spacing w:val="-7"/>
          <w:sz w:val="24"/>
          <w:szCs w:val="24"/>
          <w:color w:val="000000"/>
        </w:rPr>
      </w:pPr>
      <w:r>
        <w:rPr>
          <w:sz w:val="24"/>
          <w:szCs w:val="24"/>
        </w:rPr>
        <w:t>podpisy członków komisji konkursowej.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ŚRODKI ODWOŁAWCZE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13</w:t>
      </w:r>
      <w:r/>
    </w:p>
    <w:p>
      <w:pPr>
        <w:pStyle w:val="Normal"/>
        <w:spacing w:before="0" w:after="120"/>
        <w:ind w:left="426" w:hanging="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sz w:val="24"/>
          <w:szCs w:val="24"/>
        </w:rPr>
      </w:pPr>
      <w:r>
        <w:rPr>
          <w:b/>
          <w:sz w:val="24"/>
          <w:szCs w:val="24"/>
        </w:rPr>
        <w:t>§ 14</w:t>
      </w:r>
      <w:r/>
    </w:p>
    <w:p>
      <w:pPr>
        <w:pStyle w:val="Normal"/>
        <w:numPr>
          <w:ilvl w:val="3"/>
          <w:numId w:val="12"/>
        </w:numPr>
        <w:spacing w:before="0" w:after="120"/>
        <w:ind w:left="426" w:hanging="426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16.  </w:t>
      </w:r>
      <w:r/>
    </w:p>
    <w:p>
      <w:pPr>
        <w:pStyle w:val="Normal"/>
        <w:numPr>
          <w:ilvl w:val="3"/>
          <w:numId w:val="12"/>
        </w:numPr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Środki odwoławcze nie przysługują na:  </w:t>
      </w:r>
      <w:r/>
    </w:p>
    <w:p>
      <w:pPr>
        <w:pStyle w:val="Normal"/>
        <w:numPr>
          <w:ilvl w:val="0"/>
          <w:numId w:val="21"/>
        </w:numPr>
        <w:spacing w:before="0" w:after="120"/>
        <w:ind w:firstLine="29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niedokonanie wyboru Oferenta przez komisje konkursową;  </w:t>
      </w:r>
      <w:r/>
    </w:p>
    <w:p>
      <w:pPr>
        <w:pStyle w:val="Normal"/>
        <w:numPr>
          <w:ilvl w:val="0"/>
          <w:numId w:val="21"/>
        </w:numPr>
        <w:spacing w:before="0" w:after="120"/>
        <w:ind w:firstLine="29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unieważnienie postępowania konkursowego przez Dyrektora Udzielającego zamówienia.</w:t>
      </w:r>
      <w:r/>
    </w:p>
    <w:p>
      <w:pPr>
        <w:pStyle w:val="Normal"/>
        <w:widowControl w:val="false"/>
        <w:suppressAutoHyphens w:val="false"/>
        <w:spacing w:before="0" w:after="12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15</w:t>
      </w:r>
      <w:r/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 xml:space="preserve">W toku postępowania konkursowego Oferent ma prawo złożyć do komisji konkursowej umotywowany </w:t>
      </w:r>
      <w:r>
        <w:rPr>
          <w:b/>
          <w:sz w:val="24"/>
          <w:szCs w:val="24"/>
        </w:rPr>
        <w:t>protest</w:t>
      </w:r>
      <w:r>
        <w:rPr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Protest złożony po terminie nie podlega rozpatrzeniu.</w:t>
      </w:r>
      <w:r/>
    </w:p>
    <w:p>
      <w:pPr>
        <w:pStyle w:val="Normal"/>
        <w:widowControl w:val="false"/>
        <w:numPr>
          <w:ilvl w:val="0"/>
          <w:numId w:val="15"/>
        </w:numPr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  <w:r/>
    </w:p>
    <w:p>
      <w:pPr>
        <w:pStyle w:val="Normal"/>
        <w:spacing w:before="0" w:after="12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16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</w:pPr>
      <w:r>
        <w:rPr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b/>
          <w:sz w:val="24"/>
          <w:szCs w:val="24"/>
        </w:rPr>
        <w:t>odwołanie</w:t>
      </w:r>
      <w:r>
        <w:rPr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"/>
        <w:numPr>
          <w:ilvl w:val="0"/>
          <w:numId w:val="18"/>
        </w:numPr>
        <w:tabs>
          <w:tab w:val="left" w:pos="426" w:leader="none"/>
        </w:tabs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ZAWARCIE UMOWY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17</w:t>
      </w:r>
      <w:r/>
    </w:p>
    <w:p>
      <w:pPr>
        <w:pStyle w:val="Normal"/>
        <w:widowControl w:val="false"/>
        <w:numPr>
          <w:ilvl w:val="0"/>
          <w:numId w:val="22"/>
        </w:numPr>
        <w:suppressAutoHyphens w:val="false"/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Udzielający zamówienia zawrze umowy z Oferentem, którego ofertę wybrano w konkursie ofert, w terminie 7 dn</w:t>
      </w:r>
      <w:r>
        <w:rPr>
          <w:color w:val="000000"/>
          <w:sz w:val="24"/>
          <w:szCs w:val="24"/>
        </w:rPr>
        <w:t>i od dn</w:t>
      </w:r>
      <w:r>
        <w:rPr>
          <w:sz w:val="24"/>
          <w:szCs w:val="24"/>
        </w:rPr>
        <w:t>ia rozstrzygnięcia konkursu ofert.</w:t>
      </w:r>
      <w:r/>
    </w:p>
    <w:p>
      <w:pPr>
        <w:pStyle w:val="Normal"/>
        <w:widowControl w:val="false"/>
        <w:numPr>
          <w:ilvl w:val="0"/>
          <w:numId w:val="22"/>
        </w:numPr>
        <w:suppressAutoHyphens w:val="false"/>
        <w:spacing w:before="0" w:after="120"/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"/>
        <w:spacing w:before="0" w:after="12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POSTANOWIENIA KOŃCOWE</w:t>
      </w:r>
      <w:r/>
    </w:p>
    <w:p>
      <w:pPr>
        <w:pStyle w:val="Normal"/>
        <w:spacing w:before="0" w:after="120"/>
        <w:jc w:val="center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  <w:t>§ 18</w:t>
      </w:r>
      <w:r/>
    </w:p>
    <w:p>
      <w:pPr>
        <w:pStyle w:val="Normal"/>
        <w:widowControl w:val="false"/>
        <w:numPr>
          <w:ilvl w:val="0"/>
          <w:numId w:val="16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"/>
        <w:widowControl w:val="false"/>
        <w:numPr>
          <w:ilvl w:val="0"/>
          <w:numId w:val="16"/>
        </w:numPr>
        <w:tabs>
          <w:tab w:val="left" w:pos="360" w:leader="none"/>
        </w:tabs>
        <w:suppressAutoHyphens w:val="false"/>
        <w:spacing w:before="0" w:after="120"/>
        <w:ind w:left="360" w:hanging="360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W sprawach nie uregulowanych w niniejszych Szczegółowych Warunkach Konkursu Ofert mają odpowiednie zastosowanie przepisy: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1) ustawy </w:t>
      </w:r>
      <w:r>
        <w:rPr>
          <w:bCs/>
          <w:color w:val="000000"/>
          <w:sz w:val="24"/>
          <w:szCs w:val="24"/>
        </w:rPr>
        <w:t>z dnia 15 kwietnia 2011 r.</w:t>
      </w:r>
      <w:r>
        <w:rPr>
          <w:color w:val="000000"/>
          <w:sz w:val="24"/>
          <w:szCs w:val="24"/>
        </w:rPr>
        <w:t xml:space="preserve"> o działalności leczniczej (tj.: Dz. U. z 2023 r., poz. 991);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2) ustawa z dnia 23 kwietnia 1964 r. Kodeks cywilny (tj.: Dz. U. z 2023 r., poz. 1615 </w:t>
        <w:br/>
        <w:t>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3) ustawa z dnia 27 sierpnia 2004 r. o świadczeniach opieki zdrowotnej finansowanych ze środków publicznych </w:t>
      </w:r>
      <w:r>
        <w:rPr>
          <w:iCs/>
          <w:color w:val="000000"/>
          <w:sz w:val="24"/>
          <w:szCs w:val="24"/>
        </w:rPr>
        <w:t>(tj.: Dz. U. z 2023 r., poz. 1976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bookmarkStart w:id="0" w:name="_Hlk63330752"/>
      <w:bookmarkEnd w:id="0"/>
      <w:r>
        <w:rPr>
          <w:color w:val="000000"/>
          <w:sz w:val="24"/>
          <w:szCs w:val="24"/>
        </w:rPr>
        <w:t xml:space="preserve">4) </w:t>
      </w:r>
      <w:bookmarkStart w:id="1" w:name="__DdeLink__2581_221385491"/>
      <w:r>
        <w:rPr>
          <w:color w:val="000000"/>
          <w:sz w:val="24"/>
          <w:szCs w:val="24"/>
        </w:rPr>
        <w:t>ustawa z dnia 14 grudnia 2012 r. o odpadach</w:t>
      </w:r>
      <w:bookmarkEnd w:id="1"/>
      <w:r>
        <w:rPr>
          <w:color w:val="000000"/>
          <w:sz w:val="24"/>
          <w:szCs w:val="24"/>
        </w:rPr>
        <w:t xml:space="preserve"> (tj.: Dz. U. z 2023 r., poz. 1587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5) rozporządzenie Ministra Zdrowia z dnia 5 października 2017 r. w sprawie szczegółowego sposobu postępowania z odpadami medycznymi (Dz. U. 2017, poz. 1975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6) ustawa z dnia 6 listopada 2008 r. o prawach pacjenta i Rzeczniku Praw Pacjenta (tj.: Dz. U. z 2023 r., poz. 1545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7) ustawa z dnia 5 lipca 2018 r. o krajowym systemie cyberbezpieczeństwa (Dz. U. 2023, poz. 913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bookmarkStart w:id="2" w:name="_Hlk633307521"/>
      <w:bookmarkEnd w:id="2"/>
      <w:r>
        <w:rPr>
          <w:color w:val="000000"/>
          <w:sz w:val="24"/>
          <w:szCs w:val="24"/>
        </w:rPr>
        <w:t xml:space="preserve">8) rozporządzenie Ministra Zdrowia z dnia 6 kwietnia 2020 r. w sprawie rodzajów, zakresu i wzorów dokumentacji medycznej oraz sposobu jej przetwarzania </w:t>
      </w:r>
      <w:r>
        <w:rPr>
          <w:iCs/>
          <w:color w:val="000000"/>
          <w:sz w:val="24"/>
          <w:szCs w:val="24"/>
        </w:rPr>
        <w:t xml:space="preserve">(tj.: Dz. U. </w:t>
        <w:br/>
        <w:t>z 2022 r., poz. 1304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9) rozporządzenie Ministra Zdrowia z dnia 8 maja 2018 r. w sprawie rodzajów elektronicznej dokumentacji medycznej (Dz. U. 2023, poz. 1851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10) ustawa z dnia 10 maja 2018 r. o ochronie danych osobowych </w:t>
      </w:r>
      <w:r>
        <w:rPr>
          <w:iCs/>
          <w:color w:val="000000"/>
          <w:sz w:val="24"/>
          <w:szCs w:val="24"/>
        </w:rPr>
        <w:t>(tj.: Dz. U. z 2023 r., poz. 1206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11) 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12) ustawa z dnia 28 kwietnia 2011 r. o systemie informacji w ochronie zdrowia </w:t>
      </w:r>
      <w:r>
        <w:rPr>
          <w:iCs/>
          <w:color w:val="000000"/>
          <w:sz w:val="24"/>
          <w:szCs w:val="24"/>
        </w:rPr>
        <w:t>(tj.: Dz. U. Z 2023 r., poz. 2465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13) ustawa z dnia 5 grudnia 1996 r. o zawodach lekarza i lekarza dentysty (tj.: Dz. U. z 2023 r., poz. 1516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14) rozporządzenie Ministra Finansów z dnia 29 kwietnia 2019 r. w sprawie obowiązkowego ubezpieczenia odpowiedzialności cywilnej podmiotu wykonującego działalność leczniczą </w:t>
      </w:r>
      <w:r>
        <w:rPr>
          <w:iCs/>
          <w:color w:val="000000"/>
          <w:sz w:val="24"/>
          <w:szCs w:val="24"/>
        </w:rPr>
        <w:t>(tj.: Dz. U. z 2019 r., poz. 866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iCs/>
          <w:color w:val="000000"/>
          <w:sz w:val="24"/>
          <w:szCs w:val="24"/>
        </w:rPr>
        <w:t>15) ustawa z dnia 15 września o medycynie laboratoryjnej (Dz. U. 2023, poz. 2125);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 xml:space="preserve">16) ustawa z dnia 5 grudnia 2008 r. o zapobieganiu i zwalczaniu zakażeń i chorób zakaźnych u ludzi (tj.: Dz. U. z 2023 r., poz. 1284 z późn. zm.); 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iCs/>
          <w:color w:val="000000"/>
          <w:sz w:val="24"/>
          <w:szCs w:val="24"/>
        </w:rPr>
        <w:t xml:space="preserve">17) ustawa z dnia 16 kwietnia 1993 r. o zwalczaniu nieuczciwej konkurencji </w:t>
      </w:r>
      <w:r>
        <w:rPr>
          <w:color w:val="000000"/>
          <w:sz w:val="24"/>
          <w:szCs w:val="24"/>
        </w:rPr>
        <w:t>(tj.: Dz. U. Z 2022 r., poz. 1233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bCs/>
          <w:color w:val="000000"/>
          <w:sz w:val="24"/>
        </w:rPr>
        <w:t>18) rozporządzenie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</w:rPr>
        <w:t>Ministra Zdrowia z dnia 23 marca 2006 r.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</w:rPr>
        <w:t>w sprawie standardów jakości dla medycznych laboratoriów diagnostycznych i mikrobiologicznych (</w:t>
      </w:r>
      <w:bookmarkStart w:id="3" w:name="_Hlk63333712"/>
      <w:bookmarkEnd w:id="3"/>
      <w:r>
        <w:rPr>
          <w:bCs/>
          <w:iCs/>
          <w:color w:val="000000"/>
          <w:sz w:val="24"/>
        </w:rPr>
        <w:t>tj.: Dz. U. z 2019 r., poz. 1923 z późn. zm.);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bCs/>
          <w:color w:val="000000"/>
          <w:sz w:val="24"/>
          <w:szCs w:val="24"/>
        </w:rPr>
        <w:t>19) rozporządzenie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Ministra Zdrowia </w:t>
      </w:r>
      <w:r>
        <w:rPr>
          <w:color w:val="000000"/>
          <w:sz w:val="24"/>
          <w:szCs w:val="24"/>
        </w:rPr>
        <w:t xml:space="preserve">z dnia 18 grudnia 2017 r. w sprawie standardów organizacyjnych opieki zdrowotnej w dziedzinie </w:t>
      </w:r>
      <w:r>
        <w:rPr>
          <w:rStyle w:val="Wyrnienie"/>
          <w:i w:val="false"/>
          <w:color w:val="000000"/>
          <w:sz w:val="24"/>
          <w:szCs w:val="24"/>
        </w:rPr>
        <w:t xml:space="preserve">patomorfologii </w:t>
      </w:r>
      <w:r>
        <w:rPr>
          <w:iCs/>
          <w:color w:val="000000"/>
          <w:sz w:val="24"/>
          <w:szCs w:val="24"/>
        </w:rPr>
        <w:t>(</w:t>
      </w:r>
      <w:r>
        <w:rPr>
          <w:bCs/>
          <w:iCs/>
          <w:color w:val="000000"/>
          <w:sz w:val="24"/>
          <w:szCs w:val="24"/>
        </w:rPr>
        <w:t>Dz. U. 2017, poz. 2435);</w:t>
      </w:r>
      <w:r/>
    </w:p>
    <w:p>
      <w:pPr>
        <w:pStyle w:val="Normal"/>
        <w:widowControl w:val="false"/>
        <w:suppressAutoHyphens w:val="false"/>
        <w:bidi w:val="0"/>
        <w:spacing w:before="0" w:after="120"/>
        <w:ind w:left="567" w:right="0" w:hanging="0"/>
        <w:jc w:val="both"/>
      </w:pPr>
      <w:r>
        <w:rPr>
          <w:color w:val="000000"/>
          <w:sz w:val="24"/>
          <w:szCs w:val="24"/>
        </w:rPr>
        <w:t>20) Kodeks Etyki Lekarskiej.</w:t>
      </w:r>
      <w:r/>
    </w:p>
    <w:p>
      <w:pPr>
        <w:pStyle w:val="Normal"/>
        <w:widowControl w:val="false"/>
        <w:suppressAutoHyphens w:val="false"/>
        <w:spacing w:before="0" w:after="120"/>
        <w:ind w:hanging="0"/>
        <w:jc w:val="both"/>
      </w:pPr>
      <w:r>
        <w:rPr>
          <w:color w:val="000000"/>
          <w:sz w:val="24"/>
          <w:szCs w:val="24"/>
        </w:rPr>
        <w:t>Nowelizacje aktów prawnych, o których mowa powyżej, będą stosowane automatycznie z dniem ich wejścia w życie i nie będzie to powodowało konieczności zmiany treści SWKO.</w:t>
      </w:r>
      <w:r/>
    </w:p>
    <w:p>
      <w:pPr>
        <w:pStyle w:val="Normal"/>
        <w:widowControl w:val="false"/>
        <w:suppressAutoHyphens w:val="false"/>
        <w:spacing w:before="0" w:after="120"/>
        <w:ind w:left="72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pl-PL" w:eastAsia="ar-SA" w:bidi="ar-SA"/>
        </w:rPr>
      </w:pPr>
      <w:r>
        <w:rPr>
          <w:rFonts w:eastAsia="Times New Roman" w:cs="Times New Roman"/>
          <w:color w:val="000000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ind w:left="6732" w:firstLine="34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widowControl w:val="false"/>
        <w:suppressAutoHyphens w:val="false"/>
        <w:ind w:left="5664" w:firstLine="708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ZATWIERDZAM</w:t>
      </w:r>
      <w:r/>
    </w:p>
    <w:p>
      <w:pPr>
        <w:pStyle w:val="Normal"/>
        <w:tabs>
          <w:tab w:val="left" w:pos="0" w:leader="none"/>
        </w:tabs>
        <w:jc w:val="right"/>
        <w:rPr>
          <w:sz w:val="24"/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</w:r>
      <w:r/>
    </w:p>
    <w:p>
      <w:pPr>
        <w:pStyle w:val="Normal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jc w:val="right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rPr>
          <w:sz w:val="24"/>
          <w:i/>
          <w:b/>
          <w:sz w:val="24"/>
          <w:i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left" w:pos="0" w:leader="none"/>
        </w:tabs>
        <w:jc w:val="right"/>
      </w:pPr>
      <w:r>
        <w:rPr>
          <w:b/>
          <w:i/>
          <w:sz w:val="24"/>
        </w:rPr>
        <w:t>Załącznik Nr 1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center"/>
        <w:rPr>
          <w:sz w:val="32"/>
          <w:shadow/>
          <w:b/>
          <w:sz w:val="32"/>
          <w:b/>
          <w:szCs w:val="32"/>
        </w:rPr>
      </w:pPr>
      <w:r>
        <w:rPr>
          <w:b/>
          <w:shadow/>
          <w:sz w:val="32"/>
          <w:szCs w:val="32"/>
        </w:rPr>
        <w:t>OFERTA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Nawiązując do Ogłoszenia o konkursie ofert na udzielanie świadczeń zdrowotnych na rzecz Dolnośląskiego Szpitala Specjalistycznego im. T. Marciniaka - Centrum Medycyny Ratunkowej, składam niniejszą ofertę na:</w:t>
      </w:r>
      <w:r/>
    </w:p>
    <w:p>
      <w:pPr>
        <w:pStyle w:val="Wysunicieobszarutekstu"/>
        <w:ind w:hanging="0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2"/>
          <w:szCs w:val="22"/>
          <w:lang w:val="pl-PL" w:eastAsia="ar-SA" w:bidi="ar-SA"/>
        </w:rPr>
      </w:r>
      <w:r/>
    </w:p>
    <w:p>
      <w:pPr>
        <w:pStyle w:val="Wysunicieobszarutekstu"/>
        <w:ind w:hanging="0"/>
        <w:rPr>
          <w:sz w:val="8"/>
          <w:b/>
          <w:sz w:val="8"/>
          <w:b/>
          <w:szCs w:val="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Wysunicieobszarutekstu"/>
        <w:ind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DANE O OFERENCIE:</w:t>
      </w:r>
      <w:r/>
    </w:p>
    <w:p>
      <w:pPr>
        <w:pStyle w:val="Normal"/>
        <w:tabs>
          <w:tab w:val="right" w:pos="674" w:leader="none"/>
        </w:tabs>
        <w:jc w:val="both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tabs>
          <w:tab w:val="right" w:pos="674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Pełna nazwa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Siedziba Oferenta:</w:t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10"/>
          <w:sz w:val="10"/>
          <w:szCs w:val="10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0"/>
          <w:szCs w:val="10"/>
          <w:lang w:val="pl-PL" w:eastAsia="ar-SA" w:bidi="ar-SA"/>
        </w:rPr>
      </w:r>
      <w:r/>
    </w:p>
    <w:p>
      <w:pPr>
        <w:pStyle w:val="Normal"/>
        <w:tabs>
          <w:tab w:val="right" w:pos="284" w:leader="none"/>
          <w:tab w:val="left" w:pos="408" w:leader="none"/>
        </w:tabs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Telefon kontaktowy …………………………………</w:t>
        <w:tab/>
        <w:t>fax ……………………………..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NIP:  ........................................................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REGON: .................................................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 xml:space="preserve">Nr wpisu do właściwego rejestru oraz oznaczenie organu dokonującego wpis:  </w:t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tabs>
          <w:tab w:val="right" w:pos="906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z w:val="24"/>
          <w:szCs w:val="24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  <w:t>Nazwa banku Oferenta:</w:t>
        <w:tab/>
        <w:tab/>
        <w:t>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jc w:val="left"/>
        <w:rPr>
          <w:sz w:val="24"/>
          <w:b w:val="false"/>
          <w:sz w:val="24"/>
          <w:b w:val="false"/>
          <w:szCs w:val="24"/>
          <w:rFonts w:ascii="Times New Roman" w:hAnsi="Times New Roman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numPr>
          <w:ilvl w:val="0"/>
          <w:numId w:val="19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Oświadczam, że zapoznałem/ am się z treścią Ogłoszenia o konkursie ofert, Szczegółowymi warunkami konkursu ofert oraz projektem umowy i nie wnoszę do nich zastrzeżeń.</w:t>
      </w:r>
      <w:r/>
    </w:p>
    <w:p>
      <w:pPr>
        <w:pStyle w:val="Normal"/>
        <w:numPr>
          <w:ilvl w:val="0"/>
          <w:numId w:val="19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Uważam się związany/a złożoną ofertą przez okres 30 dni.</w:t>
      </w:r>
      <w:r/>
    </w:p>
    <w:p>
      <w:pPr>
        <w:pStyle w:val="Normal"/>
        <w:numPr>
          <w:ilvl w:val="0"/>
          <w:numId w:val="19"/>
        </w:numPr>
        <w:tabs>
          <w:tab w:val="left" w:pos="426" w:leader="none"/>
        </w:tabs>
        <w:ind w:left="426" w:hanging="426"/>
        <w:jc w:val="both"/>
        <w:rPr>
          <w:sz w:val="24"/>
          <w:sz w:val="24"/>
          <w:szCs w:val="24"/>
        </w:rPr>
      </w:pPr>
      <w:r>
        <w:rPr>
          <w:sz w:val="24"/>
          <w:szCs w:val="24"/>
        </w:rPr>
        <w:t>Do niniejszej oferty załączam wymagane w Szczegółowych Warunkach Konkursu Ofert dokumenty oraz oświadczenia jako załączniki: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pl-PL" w:eastAsia="ar-SA" w:bidi="ar-SA"/>
        </w:rPr>
      </w:r>
      <w:r/>
    </w:p>
    <w:p>
      <w:pPr>
        <w:pStyle w:val="Normal"/>
        <w:numPr>
          <w:ilvl w:val="0"/>
          <w:numId w:val="2"/>
        </w:numPr>
        <w:tabs>
          <w:tab w:val="left" w:pos="709" w:leader="none"/>
        </w:tabs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6"/>
          <w:sz w:val="6"/>
          <w:szCs w:val="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Normal"/>
        <w:jc w:val="right"/>
      </w:pPr>
      <w:r>
        <w:rPr>
          <w:b/>
          <w:i/>
          <w:sz w:val="24"/>
        </w:rPr>
        <w:t xml:space="preserve">Załącznik Nr 2 </w:t>
      </w:r>
      <w:r/>
    </w:p>
    <w:p>
      <w:pPr>
        <w:pStyle w:val="Normal"/>
        <w:jc w:val="center"/>
      </w:pPr>
      <w:r>
        <w:rPr>
          <w:b/>
          <w:i/>
          <w:sz w:val="24"/>
        </w:rPr>
        <w:br/>
      </w:r>
      <w:r>
        <w:rPr>
          <w:b/>
          <w:shadow/>
          <w:sz w:val="32"/>
          <w:szCs w:val="32"/>
        </w:rPr>
        <w:t>WARUNKI UDZIELANIA ŚWIADCZEŃ ZDROWOTNYCH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center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Liczba osób udzielających świadczenia: 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 xml:space="preserve">Kwalifikacje zawodowe osób udzielających świadczeń: 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Miejsce udzielania świadczeń: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Wyposażenie w aparaturę medyczną / sprzęt:</w:t>
      </w:r>
      <w:r/>
    </w:p>
    <w:p>
      <w:pPr>
        <w:pStyle w:val="Tretekstu"/>
      </w:pPr>
      <w:r>
        <w:rPr/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Tretekstu"/>
      </w:pPr>
      <w:r>
        <w:rPr/>
      </w:r>
      <w:r/>
    </w:p>
    <w:p>
      <w:pPr>
        <w:pStyle w:val="Tretekstu"/>
        <w:numPr>
          <w:ilvl w:val="0"/>
          <w:numId w:val="3"/>
        </w:numPr>
        <w:jc w:val="both"/>
        <w:rPr>
          <w:sz w:val="24"/>
          <w:sz w:val="24"/>
          <w:szCs w:val="24"/>
          <w:rFonts w:ascii="Liberation Serif" w:hAnsi="Liberation Serif" w:eastAsia="NSimSun" w:cs="Arial Unicode MS"/>
          <w:lang w:eastAsia="zh-CN" w:bidi="hi-IN"/>
        </w:rPr>
      </w:pPr>
      <w:r>
        <w:rPr/>
        <w:t>Informacja o ubezpieczeniu od odpowiedzialności cywilnej (numer polisy, zakład ubezpieczający, okres obowiązywania polisy, w przypadku, gdy polisa nie obejmuje całego okresu realizacji umowy niezbędne jest oświadczenie o jej przedłużeniu)</w:t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>
          <w:rFonts w:eastAsia="NSimSun" w:cs="Arial Unicode MS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numPr>
          <w:ilvl w:val="0"/>
          <w:numId w:val="3"/>
        </w:numPr>
        <w:rPr>
          <w:sz w:val="24"/>
          <w:sz w:val="24"/>
        </w:rPr>
      </w:pPr>
      <w:r>
        <w:rPr>
          <w:sz w:val="24"/>
        </w:rPr>
        <w:t>Inne: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Arial Unicode MS"/>
          <w:color w:val="00000A"/>
          <w:lang w:val="pl-PL" w:eastAsia="zh-CN" w:bidi="hi-IN"/>
        </w:rPr>
      </w:pPr>
      <w:r>
        <w:rPr/>
        <w:t>…………………………………………………………………</w:t>
      </w:r>
      <w:r>
        <w:rPr/>
        <w:t>..</w:t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ind w:left="4962" w:hanging="0"/>
        <w:jc w:val="center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"/>
        <w:rPr>
          <w:sz w:val="22"/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/>
    </w:p>
    <w:p>
      <w:pPr>
        <w:pStyle w:val="Normal"/>
        <w:rPr>
          <w:sz w:val="16"/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miejscowość i data</w:t>
      </w:r>
      <w:r/>
    </w:p>
    <w:p>
      <w:pPr>
        <w:pStyle w:val="Normal"/>
        <w:jc w:val="right"/>
      </w:pPr>
      <w:r>
        <w:rPr>
          <w:b/>
          <w:i/>
          <w:sz w:val="24"/>
        </w:rPr>
        <w:t>Załącznik Nr 3</w:t>
      </w:r>
      <w:r/>
    </w:p>
    <w:p>
      <w:pPr>
        <w:pStyle w:val="Normal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b/>
          <w:sz w:val="24"/>
          <w:b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b/>
          <w:color w:val="00000A"/>
          <w:sz w:val="24"/>
          <w:szCs w:val="28"/>
          <w:lang w:val="pl-PL" w:eastAsia="ar-SA" w:bidi="ar-SA"/>
        </w:rPr>
      </w:r>
      <w:r/>
    </w:p>
    <w:p>
      <w:pPr>
        <w:pStyle w:val="Normal"/>
        <w:rPr>
          <w:sz w:val="24"/>
          <w:sz w:val="24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4"/>
          <w:szCs w:val="28"/>
          <w:lang w:val="pl-PL" w:eastAsia="ar-SA" w:bidi="ar-SA"/>
        </w:rPr>
      </w:r>
      <w:r/>
    </w:p>
    <w:tbl>
      <w:tblPr>
        <w:tblW w:w="10274" w:type="dxa"/>
        <w:jc w:val="left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622"/>
        <w:gridCol w:w="2637"/>
        <w:gridCol w:w="1409"/>
        <w:gridCol w:w="1306"/>
        <w:gridCol w:w="1249"/>
        <w:gridCol w:w="9"/>
        <w:gridCol w:w="1844"/>
        <w:gridCol w:w="9"/>
        <w:gridCol w:w="1188"/>
      </w:tblGrid>
      <w:tr>
        <w:trPr>
          <w:trHeight w:val="227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>L.p.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jc w:val="center"/>
            </w:pPr>
            <w:r>
              <w:rPr>
                <w:b/>
              </w:rPr>
              <w:t>Rodzaj badania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sz w:val="24"/>
                <w:szCs w:val="24"/>
              </w:rPr>
              <w:t xml:space="preserve">Przewidywana ilość badań </w:t>
              <w:br/>
              <w:t xml:space="preserve">w okresie </w:t>
              <w:br/>
              <w:t>36 m-cy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  <w:t xml:space="preserve">Maksymalny czas oczekiwania </w:t>
              <w:br/>
              <w:t>na wynik</w:t>
            </w:r>
            <w:r>
              <w:rPr>
                <w:rStyle w:val="Zakotwiczenieprzypisudolnego"/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  <w:footnoteReference w:id="2"/>
            </w:r>
            <w:r/>
          </w:p>
        </w:tc>
      </w:tr>
      <w:tr>
        <w:trPr>
          <w:trHeight w:val="227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>I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jc w:val="center"/>
            </w:pPr>
            <w:r>
              <w:rPr>
                <w:b/>
              </w:rPr>
              <w:t>II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>III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>IV</w:t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</w:rPr>
              <w:t>V</w:t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pl-PL" w:eastAsia="ar-SA" w:bidi="ar-SA"/>
              </w:rPr>
              <w:t>VI</w:t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2"/>
                <w:szCs w:val="22"/>
                <w:lang w:val="pl-PL" w:eastAsia="ar-SA" w:bidi="ar-SA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120"/>
              <w:ind w:left="624" w:right="0" w:hanging="0"/>
              <w:jc w:val="center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histopatologiczne podstawowe (HE) 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79162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483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2.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śródoperacyjne (cito)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3.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cytologiczne 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12937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4.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immunohistochemiczne 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12288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5.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Badanie moczu </w:t>
              <w:br/>
              <w:t>w kierunku porfirii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6.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metodą FISH – HER 2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52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7.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metodą FISH – mięsaki, chłoniaki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8.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Badanie metodą PCR -  Mycobacterium tuberculosis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10.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Oligobiopsja (biopsja grubo igłowa)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222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11.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rPr>
                <w:sz w:val="22"/>
                <w:sz w:val="22"/>
                <w:szCs w:val="22"/>
              </w:rPr>
            </w:pPr>
            <w:r>
              <w:rPr>
                <w:sz w:val="16"/>
                <w:szCs w:val="16"/>
              </w:rPr>
              <w:t>Konsultacja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12.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Trepanobioptat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sz w:val="16"/>
                <w:szCs w:val="16"/>
              </w:rPr>
              <w:t>13</w:t>
            </w:r>
            <w:r/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  <w:r/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155</w:t>
            </w:r>
            <w:r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b/>
                <w:sz w:val="22"/>
                <w:b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b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7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right"/>
              <w:rPr>
                <w:sz w:val="22"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RAZEM</w:t>
            </w:r>
            <w:r/>
          </w:p>
        </w:tc>
        <w:tc>
          <w:tcPr>
            <w:tcW w:w="1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2"/>
                <w:sz w:val="22"/>
                <w:szCs w:val="22"/>
                <w:rFonts w:ascii="Times New Roman" w:hAnsi="Times New Roman" w:eastAsia="Times New Roman" w:cs="Times New Roman"/>
                <w:color w:val="00000A"/>
                <w:lang w:val="pl-PL" w:eastAsia="ar-SA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pl-PL" w:eastAsia="ar-SA" w:bidi="ar-SA"/>
              </w:rPr>
            </w:r>
            <w:r/>
          </w:p>
        </w:tc>
      </w:tr>
    </w:tbl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pl-PL" w:eastAsia="ar-SA" w:bidi="ar-SA"/>
        </w:rPr>
      </w:r>
      <w:r/>
    </w:p>
    <w:p>
      <w:pPr>
        <w:pStyle w:val="Stopka"/>
      </w:pPr>
      <w:r>
        <w:rPr/>
      </w:r>
      <w:r/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14</w:t>
    </w:r>
    <w:r>
      <w:fldChar w:fldCharType="end"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</w:pPr>
      <w:r>
        <w:rPr>
          <w:sz w:val="12"/>
          <w:szCs w:val="12"/>
        </w:rPr>
        <w:footnoteRef/>
        <w:tab/>
        <w:t xml:space="preserve"> </w:t>
      </w:r>
      <w:r>
        <w:rPr>
          <w:sz w:val="12"/>
          <w:szCs w:val="12"/>
        </w:rPr>
        <w:t>Czas oczekiwania na wynik musi być realny i nie może być dłuższy niż wskazany w Szczegółowych Warunkach Konkursu Ofert.</w:t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bCs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70"/>
  <w:embedSystemFonts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uiPriority="20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customStyle="1">
    <w:name w:val="Normal"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">
    <w:name w:val="Nagłówek 1"/>
    <w:basedOn w:val="Normal"/>
    <w:qFormat/>
    <w:rsid w:val="00281d85"/>
    <w:pPr>
      <w:keepNext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Nagłówek 2"/>
    <w:basedOn w:val="Normal"/>
    <w:qFormat/>
    <w:rsid w:val="00281d85"/>
    <w:pPr>
      <w:keepNext/>
      <w:tabs>
        <w:tab w:val="left" w:pos="576" w:leader="none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Nagłówek 3"/>
    <w:basedOn w:val="Normal"/>
    <w:qFormat/>
    <w:rsid w:val="00281d85"/>
    <w:pPr>
      <w:keepNext/>
      <w:tabs>
        <w:tab w:val="left" w:pos="720" w:leader="none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281d85"/>
    <w:rPr>
      <w:b w:val="false"/>
      <w:i w:val="false"/>
    </w:rPr>
  </w:style>
  <w:style w:type="character" w:styleId="WW8Num5z1" w:customStyle="1">
    <w:name w:val="WW8Num5z1"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rsid w:val="00281d85"/>
    <w:rPr>
      <w:b w:val="false"/>
      <w:i w:val="false"/>
    </w:rPr>
  </w:style>
  <w:style w:type="character" w:styleId="WW8Num9z0" w:customStyle="1">
    <w:name w:val="WW8Num9z0"/>
    <w:rsid w:val="00281d85"/>
    <w:rPr>
      <w:b w:val="false"/>
      <w:i w:val="false"/>
    </w:rPr>
  </w:style>
  <w:style w:type="character" w:styleId="WW8Num9z1" w:customStyle="1">
    <w:name w:val="WW8Num9z1"/>
    <w:rsid w:val="00281d85"/>
    <w:rPr>
      <w:rFonts w:ascii="Times New Roman" w:hAnsi="Times New Roman" w:cs="Times New Roman"/>
    </w:rPr>
  </w:style>
  <w:style w:type="character" w:styleId="WW8Num11z0" w:customStyle="1">
    <w:name w:val="WW8Num11z0"/>
    <w:rsid w:val="00281d85"/>
    <w:rPr>
      <w:b w:val="false"/>
      <w:i w:val="false"/>
    </w:rPr>
  </w:style>
  <w:style w:type="character" w:styleId="WW8Num14z0" w:customStyle="1">
    <w:name w:val="WW8Num14z0"/>
    <w:rsid w:val="00281d85"/>
    <w:rPr>
      <w:b w:val="false"/>
      <w:i w:val="false"/>
    </w:rPr>
  </w:style>
  <w:style w:type="character" w:styleId="WW8Num16z0" w:customStyle="1">
    <w:name w:val="WW8Num16z0"/>
    <w:rsid w:val="00281d85"/>
    <w:rPr>
      <w:b w:val="false"/>
      <w:i w:val="false"/>
    </w:rPr>
  </w:style>
  <w:style w:type="character" w:styleId="WW8Num17z1" w:customStyle="1">
    <w:name w:val="WW8Num17z1"/>
    <w:rsid w:val="00281d85"/>
    <w:rPr>
      <w:b w:val="false"/>
      <w:i w:val="false"/>
    </w:rPr>
  </w:style>
  <w:style w:type="character" w:styleId="WW8Num18z0" w:customStyle="1">
    <w:name w:val="WW8Num18z0"/>
    <w:rsid w:val="00281d85"/>
    <w:rPr>
      <w:b w:val="false"/>
      <w:i w:val="false"/>
    </w:rPr>
  </w:style>
  <w:style w:type="character" w:styleId="WW8Num20z0" w:customStyle="1">
    <w:name w:val="WW8Num20z0"/>
    <w:rsid w:val="00281d85"/>
    <w:rPr>
      <w:b w:val="false"/>
      <w:i w:val="false"/>
    </w:rPr>
  </w:style>
  <w:style w:type="character" w:styleId="WW8Num22z0" w:customStyle="1">
    <w:name w:val="WW8Num22z0"/>
    <w:rsid w:val="00281d85"/>
    <w:rPr>
      <w:b w:val="false"/>
      <w:i w:val="false"/>
    </w:rPr>
  </w:style>
  <w:style w:type="character" w:styleId="WW8Num23z1" w:customStyle="1">
    <w:name w:val="WW8Num23z1"/>
    <w:rsid w:val="00281d85"/>
    <w:rPr>
      <w:b w:val="false"/>
      <w:i w:val="false"/>
    </w:rPr>
  </w:style>
  <w:style w:type="character" w:styleId="WW8Num27z0" w:customStyle="1">
    <w:name w:val="WW8Num27z0"/>
    <w:rsid w:val="00281d85"/>
    <w:rPr>
      <w:b w:val="false"/>
      <w:i w:val="false"/>
    </w:rPr>
  </w:style>
  <w:style w:type="character" w:styleId="WW8Num28z1" w:customStyle="1">
    <w:name w:val="WW8Num28z1"/>
    <w:rsid w:val="00281d85"/>
    <w:rPr>
      <w:b w:val="false"/>
      <w:i w:val="false"/>
    </w:rPr>
  </w:style>
  <w:style w:type="character" w:styleId="WW8Num29z0" w:customStyle="1">
    <w:name w:val="WW8Num29z0"/>
    <w:rsid w:val="00281d85"/>
    <w:rPr>
      <w:b w:val="false"/>
      <w:i w:val="false"/>
    </w:rPr>
  </w:style>
  <w:style w:type="character" w:styleId="Domylnaczcionkaakapitu1" w:customStyle="1">
    <w:name w:val="Domyślna czcionka akapitu1"/>
    <w:rsid w:val="00281d85"/>
    <w:rPr/>
  </w:style>
  <w:style w:type="character" w:styleId="Odwoaniedokomentarza1" w:customStyle="1">
    <w:name w:val="Odwołanie do komentarza1"/>
    <w:basedOn w:val="Domylnaczcionkaakapitu1"/>
    <w:rsid w:val="00281d85"/>
    <w:rPr>
      <w:sz w:val="16"/>
    </w:rPr>
  </w:style>
  <w:style w:type="character" w:styleId="Pagenumber">
    <w:name w:val="page number"/>
    <w:basedOn w:val="Domylnaczcionkaakapitu1"/>
    <w:rsid w:val="00281d85"/>
    <w:rPr/>
  </w:style>
  <w:style w:type="character" w:styleId="Czeinternetowe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rsid w:val="00da3ef2"/>
    <w:rPr/>
  </w:style>
  <w:style w:type="character" w:styleId="Annotationreference">
    <w:name w:val="annotation reference"/>
    <w:basedOn w:val="DefaultParagraphFont"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rsid w:val="00ea0161"/>
    <w:rPr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rsid w:val="00834bac"/>
    <w:rPr>
      <w:b/>
      <w:bCs/>
    </w:rPr>
  </w:style>
  <w:style w:type="character" w:styleId="FollowedHyperlink">
    <w:name w:val="FollowedHyperlink"/>
    <w:basedOn w:val="DefaultParagraphFont"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rsid w:val="003d6b3c"/>
    <w:rPr>
      <w:lang w:eastAsia="ar-SA"/>
    </w:rPr>
  </w:style>
  <w:style w:type="character" w:styleId="Endnotereference">
    <w:name w:val="endnote reference"/>
    <w:basedOn w:val="DefaultParagraphFont"/>
    <w:rsid w:val="003d6b3c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rsid w:val="006f43cc"/>
    <w:rPr>
      <w:lang w:eastAsia="ar-SA"/>
    </w:rPr>
  </w:style>
  <w:style w:type="character" w:styleId="Footnotereference">
    <w:name w:val="footnote reference"/>
    <w:basedOn w:val="DefaultParagraphFont"/>
    <w:rsid w:val="006f43cc"/>
    <w:rPr>
      <w:vertAlign w:val="superscript"/>
    </w:rPr>
  </w:style>
  <w:style w:type="character" w:styleId="Fnref" w:customStyle="1">
    <w:name w:val="fn-ref"/>
    <w:basedOn w:val="DefaultParagraphFont"/>
    <w:rsid w:val="00390fc4"/>
    <w:rPr/>
  </w:style>
  <w:style w:type="character" w:styleId="Wyrnienie">
    <w:name w:val="Wyróżnienie"/>
    <w:basedOn w:val="DefaultParagraphFont"/>
    <w:uiPriority w:val="20"/>
    <w:qFormat/>
    <w:rsid w:val="00390fc4"/>
    <w:rPr>
      <w:i/>
      <w:iCs/>
    </w:rPr>
  </w:style>
  <w:style w:type="character" w:styleId="ListLabel1">
    <w:name w:val="ListLabel 1"/>
    <w:rPr>
      <w:rFonts w:cs="Times New Roman"/>
      <w:b w:val="false"/>
      <w:i w:val="false"/>
      <w:sz w:val="24"/>
    </w:rPr>
  </w:style>
  <w:style w:type="character" w:styleId="ListLabel2">
    <w:name w:val="ListLabel 2"/>
    <w:rPr>
      <w:b w:val="false"/>
      <w:i w:val="false"/>
      <w:sz w:val="24"/>
    </w:rPr>
  </w:style>
  <w:style w:type="character" w:styleId="ListLabel3">
    <w:name w:val="ListLabel 3"/>
    <w:rPr>
      <w:rFonts w:eastAsia="Arial Unicode MS" w:cs="Tahoma"/>
      <w:sz w:val="22"/>
      <w:szCs w:val="22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b w:val="false"/>
      <w:bCs w:val="false"/>
      <w:color w:val="000000"/>
      <w:sz w:val="24"/>
      <w:szCs w:val="24"/>
    </w:rPr>
  </w:style>
  <w:style w:type="character" w:styleId="ListLabel6">
    <w:name w:val="ListLabel 6"/>
    <w:rPr>
      <w:sz w:val="24"/>
      <w:szCs w:val="24"/>
    </w:rPr>
  </w:style>
  <w:style w:type="character" w:styleId="ListLabel7">
    <w:name w:val="ListLabel 7"/>
    <w:rPr>
      <w:rFonts w:cs="Times New Roman"/>
      <w:sz w:val="24"/>
      <w:szCs w:val="24"/>
    </w:rPr>
  </w:style>
  <w:style w:type="character" w:styleId="ListLabel8">
    <w:name w:val="ListLabel 8"/>
    <w:rPr>
      <w:rFonts w:cs="Times New Roman"/>
    </w:rPr>
  </w:style>
  <w:style w:type="character" w:styleId="ListLabel9">
    <w:name w:val="ListLabel 9"/>
    <w:rPr>
      <w:rFonts w:cs="Times New Roman"/>
      <w:b w:val="false"/>
    </w:rPr>
  </w:style>
  <w:style w:type="character" w:styleId="ListLabel10">
    <w:name w:val="ListLabel 10"/>
    <w:rPr>
      <w:b w:val="false"/>
      <w:i w:val="false"/>
      <w:color w:val="00000A"/>
    </w:rPr>
  </w:style>
  <w:style w:type="character" w:styleId="ListLabel11">
    <w:name w:val="ListLabel 11"/>
    <w:rPr>
      <w:b/>
      <w:i w:val="false"/>
      <w:color w:val="00000A"/>
    </w:rPr>
  </w:style>
  <w:style w:type="character" w:styleId="ListLabel12">
    <w:name w:val="ListLabel 12"/>
    <w:rPr>
      <w:strike w:val="false"/>
      <w:dstrike w:val="false"/>
    </w:rPr>
  </w:style>
  <w:style w:type="character" w:styleId="ListLabel13">
    <w:name w:val="ListLabel 13"/>
    <w:rPr>
      <w:b w:val="false"/>
      <w:i w:val="false"/>
      <w:sz w:val="24"/>
    </w:rPr>
  </w:style>
  <w:style w:type="character" w:styleId="ListLabel14">
    <w:name w:val="ListLabel 14"/>
    <w:rPr>
      <w:rFonts w:cs="Symbol"/>
      <w:sz w:val="22"/>
      <w:szCs w:val="22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b w:val="false"/>
      <w:bCs w:val="false"/>
      <w:sz w:val="24"/>
      <w:szCs w:val="24"/>
    </w:rPr>
  </w:style>
  <w:style w:type="character" w:styleId="ListLabel19">
    <w:name w:val="ListLabel 19"/>
    <w:rPr>
      <w:sz w:val="24"/>
      <w:szCs w:val="24"/>
    </w:rPr>
  </w:style>
  <w:style w:type="character" w:styleId="ListLabel20">
    <w:name w:val="ListLabel 20"/>
    <w:rPr>
      <w:b w:val="false"/>
      <w:i w:val="false"/>
      <w:sz w:val="24"/>
    </w:rPr>
  </w:style>
  <w:style w:type="character" w:styleId="ListLabel21">
    <w:name w:val="ListLabel 21"/>
    <w:rPr>
      <w:rFonts w:cs="Symbol"/>
      <w:sz w:val="22"/>
      <w:szCs w:val="22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Symbol"/>
    </w:rPr>
  </w:style>
  <w:style w:type="character" w:styleId="ListLabel25">
    <w:name w:val="ListLabel 25"/>
    <w:rPr>
      <w:b w:val="false"/>
      <w:bCs w:val="false"/>
      <w:sz w:val="24"/>
      <w:szCs w:val="24"/>
    </w:rPr>
  </w:style>
  <w:style w:type="character" w:styleId="ListLabel26">
    <w:name w:val="ListLabel 26"/>
    <w:rPr>
      <w:sz w:val="24"/>
      <w:szCs w:val="24"/>
    </w:rPr>
  </w:style>
  <w:style w:type="character" w:styleId="ListLabel27">
    <w:name w:val="ListLabel 27"/>
    <w:rPr>
      <w:b w:val="false"/>
      <w:i w:val="false"/>
      <w:sz w:val="24"/>
    </w:rPr>
  </w:style>
  <w:style w:type="character" w:styleId="ListLabel28">
    <w:name w:val="ListLabel 28"/>
    <w:rPr>
      <w:rFonts w:cs="Symbol"/>
      <w:sz w:val="22"/>
      <w:szCs w:val="22"/>
    </w:rPr>
  </w:style>
  <w:style w:type="character" w:styleId="ListLabel29">
    <w:name w:val="ListLabel 29"/>
    <w:rPr>
      <w:rFonts w:cs="Courier New"/>
    </w:rPr>
  </w:style>
  <w:style w:type="character" w:styleId="ListLabel30">
    <w:name w:val="ListLabel 30"/>
    <w:rPr>
      <w:rFonts w:cs="Wingdings"/>
    </w:rPr>
  </w:style>
  <w:style w:type="character" w:styleId="ListLabel31">
    <w:name w:val="ListLabel 31"/>
    <w:rPr>
      <w:rFonts w:cs="Symbol"/>
    </w:rPr>
  </w:style>
  <w:style w:type="character" w:styleId="ListLabel32">
    <w:name w:val="ListLabel 32"/>
    <w:rPr>
      <w:b w:val="false"/>
      <w:bCs w:val="false"/>
      <w:sz w:val="24"/>
      <w:szCs w:val="24"/>
    </w:rPr>
  </w:style>
  <w:style w:type="character" w:styleId="ListLabel33">
    <w:name w:val="ListLabel 33"/>
    <w:rPr>
      <w:sz w:val="24"/>
      <w:szCs w:val="24"/>
    </w:rPr>
  </w:style>
  <w:style w:type="character" w:styleId="Znakinumeracji">
    <w:name w:val="Znaki numeracji"/>
    <w:rPr>
      <w:sz w:val="16"/>
      <w:szCs w:val="16"/>
    </w:rPr>
  </w:style>
  <w:style w:type="character" w:styleId="ListLabel34">
    <w:name w:val="ListLabel 34"/>
    <w:rPr>
      <w:b w:val="false"/>
      <w:i w:val="false"/>
      <w:sz w:val="24"/>
    </w:rPr>
  </w:style>
  <w:style w:type="character" w:styleId="ListLabel35">
    <w:name w:val="ListLabel 35"/>
    <w:rPr>
      <w:rFonts w:cs="Symbol"/>
      <w:sz w:val="22"/>
      <w:szCs w:val="22"/>
    </w:rPr>
  </w:style>
  <w:style w:type="character" w:styleId="ListLabel36">
    <w:name w:val="ListLabel 36"/>
    <w:rPr>
      <w:rFonts w:cs="Courier New"/>
    </w:rPr>
  </w:style>
  <w:style w:type="character" w:styleId="ListLabel37">
    <w:name w:val="ListLabel 37"/>
    <w:rPr>
      <w:rFonts w:cs="Wingdings"/>
    </w:rPr>
  </w:style>
  <w:style w:type="character" w:styleId="ListLabel38">
    <w:name w:val="ListLabel 38"/>
    <w:rPr>
      <w:rFonts w:cs="Symbol"/>
    </w:rPr>
  </w:style>
  <w:style w:type="character" w:styleId="ListLabel39">
    <w:name w:val="ListLabel 39"/>
    <w:rPr>
      <w:b w:val="false"/>
      <w:bCs w:val="false"/>
      <w:sz w:val="24"/>
      <w:szCs w:val="24"/>
    </w:rPr>
  </w:style>
  <w:style w:type="character" w:styleId="ListLabel40">
    <w:name w:val="ListLabel 40"/>
    <w:rPr>
      <w:sz w:val="24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41">
    <w:name w:val="ListLabel 41"/>
    <w:rPr>
      <w:b w:val="false"/>
      <w:i w:val="false"/>
      <w:sz w:val="24"/>
    </w:rPr>
  </w:style>
  <w:style w:type="character" w:styleId="ListLabel42">
    <w:name w:val="ListLabel 42"/>
    <w:rPr>
      <w:rFonts w:cs="Symbol"/>
      <w:sz w:val="22"/>
      <w:szCs w:val="22"/>
    </w:rPr>
  </w:style>
  <w:style w:type="character" w:styleId="ListLabel43">
    <w:name w:val="ListLabel 43"/>
    <w:rPr>
      <w:rFonts w:cs="Courier New"/>
    </w:rPr>
  </w:style>
  <w:style w:type="character" w:styleId="ListLabel44">
    <w:name w:val="ListLabel 44"/>
    <w:rPr>
      <w:rFonts w:cs="Wingdings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b w:val="false"/>
      <w:bCs w:val="false"/>
      <w:sz w:val="24"/>
      <w:szCs w:val="24"/>
    </w:rPr>
  </w:style>
  <w:style w:type="character" w:styleId="ListLabel47">
    <w:name w:val="ListLabel 47"/>
    <w:rPr>
      <w:sz w:val="24"/>
      <w:szCs w:val="24"/>
    </w:rPr>
  </w:style>
  <w:style w:type="character" w:styleId="ListLabel48">
    <w:name w:val="ListLabel 48"/>
    <w:rPr>
      <w:b w:val="false"/>
      <w:i w:val="false"/>
      <w:sz w:val="24"/>
    </w:rPr>
  </w:style>
  <w:style w:type="character" w:styleId="ListLabel49">
    <w:name w:val="ListLabel 49"/>
    <w:rPr>
      <w:rFonts w:cs="Symbol"/>
      <w:sz w:val="22"/>
      <w:szCs w:val="22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Symbol"/>
    </w:rPr>
  </w:style>
  <w:style w:type="character" w:styleId="ListLabel53">
    <w:name w:val="ListLabel 53"/>
    <w:rPr>
      <w:b w:val="false"/>
      <w:bCs w:val="false"/>
      <w:sz w:val="24"/>
      <w:szCs w:val="24"/>
    </w:rPr>
  </w:style>
  <w:style w:type="character" w:styleId="ListLabel54">
    <w:name w:val="ListLabel 54"/>
    <w:rPr>
      <w:sz w:val="24"/>
      <w:szCs w:val="24"/>
    </w:rPr>
  </w:style>
  <w:style w:type="character" w:styleId="Znakiprzypiswdolnych">
    <w:name w:val="Znaki przypisów dolnych"/>
    <w:rPr/>
  </w:style>
  <w:style w:type="character" w:styleId="Znakiprzypiswkocowych">
    <w:name w:val="Znaki przypisów końcowych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422704"/>
    <w:pPr>
      <w:widowControl/>
      <w:suppressAutoHyphens w:val="true"/>
      <w:spacing w:lineRule="auto" w:line="276" w:before="0" w:after="140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281d85"/>
    <w:pPr>
      <w:suppressLineNumbers/>
    </w:pPr>
    <w:rPr>
      <w:rFonts w:cs="Tahoma"/>
    </w:rPr>
  </w:style>
  <w:style w:type="paragraph" w:styleId="Nagwek11" w:customStyle="1">
    <w:name w:val="Nagłówek1"/>
    <w:basedOn w:val="Normal"/>
    <w:rsid w:val="00281d8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"/>
    <w:rsid w:val="00281d85"/>
    <w:pPr/>
    <w:rPr/>
  </w:style>
  <w:style w:type="paragraph" w:styleId="Wcicietrecitekstu">
    <w:name w:val="Wcięcie treści tekstu"/>
    <w:basedOn w:val="Normal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"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"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"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"/>
    <w:rsid w:val="00281d85"/>
    <w:pPr/>
    <w:rPr>
      <w:rFonts w:ascii="Arial" w:hAnsi="Arial"/>
      <w:b/>
      <w:sz w:val="24"/>
    </w:rPr>
  </w:style>
  <w:style w:type="paragraph" w:styleId="Stopka">
    <w:name w:val="Stopka"/>
    <w:basedOn w:val="Normal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rsid w:val="00281d85"/>
    <w:pPr>
      <w:suppressLineNumbers/>
    </w:pPr>
    <w:rPr/>
  </w:style>
  <w:style w:type="paragraph" w:styleId="Nagwektabeli" w:customStyle="1">
    <w:name w:val="Nagłówek tabeli"/>
    <w:basedOn w:val="Zawartotabeli"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281d85"/>
    <w:pPr/>
    <w:rPr/>
  </w:style>
  <w:style w:type="paragraph" w:styleId="BalloonText">
    <w:name w:val="Balloon Text"/>
    <w:basedOn w:val="Normal"/>
    <w:semiHidden/>
    <w:rsid w:val="009467a2"/>
    <w:pPr/>
    <w:rPr>
      <w:rFonts w:ascii="Tahoma" w:hAnsi="Tahoma" w:cs="Tahoma"/>
      <w:sz w:val="16"/>
      <w:szCs w:val="16"/>
    </w:rPr>
  </w:style>
  <w:style w:type="paragraph" w:styleId="Gwka">
    <w:name w:val="Główka"/>
    <w:basedOn w:val="Normal"/>
    <w:rsid w:val="00b751c1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"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"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"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rsid w:val="00ea0161"/>
    <w:pPr/>
    <w:rPr/>
  </w:style>
  <w:style w:type="paragraph" w:styleId="Annotationsubject">
    <w:name w:val="annotation subject"/>
    <w:basedOn w:val="Annotationtext"/>
    <w:link w:val="TematkomentarzaZnak"/>
    <w:rsid w:val="00834bac"/>
    <w:pPr/>
    <w:rPr>
      <w:b/>
      <w:bCs/>
    </w:rPr>
  </w:style>
  <w:style w:type="paragraph" w:styleId="Default" w:customStyle="1">
    <w:name w:val="Default"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rsid w:val="003d6b3c"/>
    <w:pPr/>
    <w:rPr/>
  </w:style>
  <w:style w:type="paragraph" w:styleId="Footnotetext">
    <w:name w:val="footnote text"/>
    <w:basedOn w:val="Normal"/>
    <w:link w:val="TekstprzypisudolnegoZnak"/>
    <w:rsid w:val="006f43cc"/>
    <w:pPr/>
    <w:rPr/>
  </w:style>
  <w:style w:type="paragraph" w:styleId="Revision">
    <w:name w:val="Revision"/>
    <w:uiPriority w:val="99"/>
    <w:semiHidden/>
    <w:rsid w:val="00a761e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A30E-DF62-4555-803E-FFED46B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4756</TotalTime>
  <Application>LibreOffice/4.3.2.2$Windows_x86 LibreOffice_project/edfb5295ba211bd31ad47d0bad0118690f76407d</Application>
  <Paragraphs>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2021-06-10T11:53:00Z</dcterms:created>
  <dc:creator>Szpital Marcinoiaka zoz</dc:creator>
  <dc:language>pl-PL</dc:language>
  <cp:lastPrinted>2024-03-08T09:36:31Z</cp:lastPrinted>
  <dcterms:modified xsi:type="dcterms:W3CDTF">2024-03-08T09:37:23Z</dcterms:modified>
  <cp:revision>14</cp:revision>
  <dc:title>OGŁOSZENIE</dc:title>
</cp:coreProperties>
</file>