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501" w:rsidRDefault="00943D58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>
        <w:rPr>
          <w:b/>
          <w:shadow/>
          <w:spacing w:val="14"/>
          <w:sz w:val="36"/>
          <w:szCs w:val="36"/>
        </w:rPr>
        <w:t>SZCZEGÓŁOWE WARUNKI KONKURSU OFERT</w:t>
      </w:r>
    </w:p>
    <w:p w:rsidR="00DD4501" w:rsidRDefault="00943D58">
      <w:pPr>
        <w:pStyle w:val="Tekstpodstawowy"/>
        <w:jc w:val="center"/>
        <w:rPr>
          <w:b/>
          <w:spacing w:val="14"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D4501" w:rsidRDefault="00943D58">
      <w:pPr>
        <w:tabs>
          <w:tab w:val="left" w:pos="1080"/>
        </w:tabs>
        <w:ind w:left="36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na udzielanie świadczeń zdrowotnych </w:t>
      </w:r>
      <w:r>
        <w:rPr>
          <w:b/>
          <w:shadow/>
          <w:sz w:val="28"/>
          <w:szCs w:val="28"/>
        </w:rPr>
        <w:br/>
        <w:t xml:space="preserve">w rozumieniu ustawy </w:t>
      </w:r>
      <w:r>
        <w:rPr>
          <w:b/>
          <w:bCs/>
          <w:shadow/>
          <w:sz w:val="28"/>
          <w:szCs w:val="28"/>
        </w:rPr>
        <w:t>z dnia 15 kwietnia 2011 r.</w:t>
      </w:r>
      <w:r>
        <w:rPr>
          <w:b/>
          <w:shadow/>
          <w:sz w:val="28"/>
          <w:szCs w:val="28"/>
        </w:rPr>
        <w:t xml:space="preserve"> o działalności leczniczej (tj.: Dz.</w:t>
      </w:r>
      <w:r w:rsidR="00445A04">
        <w:rPr>
          <w:b/>
          <w:shadow/>
          <w:sz w:val="28"/>
          <w:szCs w:val="28"/>
        </w:rPr>
        <w:t xml:space="preserve"> </w:t>
      </w:r>
      <w:r>
        <w:rPr>
          <w:b/>
          <w:shadow/>
          <w:sz w:val="28"/>
          <w:szCs w:val="28"/>
        </w:rPr>
        <w:t xml:space="preserve">U. 2022 poz. 633 z </w:t>
      </w:r>
      <w:proofErr w:type="spellStart"/>
      <w:r>
        <w:rPr>
          <w:b/>
          <w:shadow/>
          <w:sz w:val="28"/>
          <w:szCs w:val="28"/>
        </w:rPr>
        <w:t>późn</w:t>
      </w:r>
      <w:proofErr w:type="spellEnd"/>
      <w:r>
        <w:rPr>
          <w:b/>
          <w:shadow/>
          <w:sz w:val="28"/>
          <w:szCs w:val="28"/>
        </w:rPr>
        <w:t xml:space="preserve">. zm.) </w:t>
      </w:r>
      <w:r>
        <w:rPr>
          <w:b/>
          <w:shadow/>
          <w:sz w:val="28"/>
          <w:szCs w:val="28"/>
        </w:rPr>
        <w:br/>
        <w:t xml:space="preserve">w Dolnośląskim Szpitalu Specjalistycznym im. T. Marciniaka </w:t>
      </w:r>
      <w:r>
        <w:rPr>
          <w:b/>
          <w:shadow/>
          <w:sz w:val="28"/>
          <w:szCs w:val="28"/>
        </w:rPr>
        <w:br/>
        <w:t xml:space="preserve">- Centrum Medycyny Ratunkowej </w:t>
      </w:r>
    </w:p>
    <w:p w:rsidR="00DD4501" w:rsidRDefault="00DD4501">
      <w:pPr>
        <w:pStyle w:val="Tekstpodstawowy"/>
        <w:jc w:val="center"/>
        <w:rPr>
          <w:b/>
        </w:rPr>
      </w:pPr>
    </w:p>
    <w:p w:rsidR="00DD4501" w:rsidRDefault="00DD4501">
      <w:pPr>
        <w:pStyle w:val="Tekstpodstawowy"/>
        <w:spacing w:before="40" w:after="40"/>
        <w:jc w:val="both"/>
      </w:pPr>
    </w:p>
    <w:p w:rsidR="00DD4501" w:rsidRDefault="00943D58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zamówienia:</w:t>
      </w:r>
    </w:p>
    <w:p w:rsidR="00DD4501" w:rsidRDefault="00943D58">
      <w:pPr>
        <w:rPr>
          <w:sz w:val="24"/>
          <w:szCs w:val="24"/>
        </w:rPr>
      </w:pPr>
      <w:r>
        <w:rPr>
          <w:sz w:val="24"/>
          <w:szCs w:val="24"/>
        </w:rPr>
        <w:t>Dolnośląski Szpital Specjalistyczny im. T. Marciniaka - Centrum Medycyny Ratunkowej</w:t>
      </w:r>
    </w:p>
    <w:p w:rsidR="00DD4501" w:rsidRDefault="00943D58">
      <w:pPr>
        <w:rPr>
          <w:sz w:val="24"/>
          <w:szCs w:val="24"/>
        </w:rPr>
      </w:pPr>
      <w:r>
        <w:rPr>
          <w:sz w:val="24"/>
          <w:szCs w:val="24"/>
        </w:rPr>
        <w:t>ul. Gen. Augusta Emila Fieldorfa 2, 54-049 Wrocław</w:t>
      </w:r>
    </w:p>
    <w:p w:rsidR="00DD4501" w:rsidRDefault="00943D58">
      <w:pPr>
        <w:rPr>
          <w:sz w:val="24"/>
          <w:szCs w:val="24"/>
        </w:rPr>
      </w:pPr>
      <w:r>
        <w:rPr>
          <w:sz w:val="24"/>
          <w:szCs w:val="24"/>
        </w:rPr>
        <w:t xml:space="preserve">tel. 71 306 44 20 </w:t>
      </w:r>
    </w:p>
    <w:p w:rsidR="00DD4501" w:rsidRDefault="00943D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71 306 48 67</w:t>
      </w:r>
    </w:p>
    <w:p w:rsidR="00DD4501" w:rsidRDefault="00DD4501">
      <w:pPr>
        <w:pStyle w:val="Tekstpodstawowy"/>
        <w:spacing w:before="40" w:after="40"/>
        <w:jc w:val="both"/>
      </w:pPr>
    </w:p>
    <w:p w:rsidR="00DD4501" w:rsidRDefault="00943D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konkursie ofert zamieszczono:</w:t>
      </w:r>
    </w:p>
    <w:p w:rsidR="00DD4501" w:rsidRDefault="00DD4501">
      <w:pPr>
        <w:jc w:val="both"/>
        <w:rPr>
          <w:b/>
          <w:sz w:val="8"/>
          <w:szCs w:val="8"/>
        </w:rPr>
      </w:pPr>
    </w:p>
    <w:p w:rsidR="00DD4501" w:rsidRDefault="00943D58">
      <w:pPr>
        <w:numPr>
          <w:ilvl w:val="0"/>
          <w:numId w:val="5"/>
        </w:numPr>
        <w:tabs>
          <w:tab w:val="left" w:pos="426"/>
        </w:tabs>
        <w:suppressAutoHyphens w:val="0"/>
        <w:spacing w:before="40" w:after="40" w:line="360" w:lineRule="auto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spacing w:val="-4"/>
          <w:sz w:val="24"/>
          <w:szCs w:val="24"/>
        </w:rPr>
        <w:t xml:space="preserve">Udzielającego zamówienia: </w:t>
      </w:r>
      <w:hyperlink r:id="rId8">
        <w:r>
          <w:rPr>
            <w:rStyle w:val="czeinternetowe"/>
            <w:color w:val="00000A"/>
            <w:sz w:val="24"/>
            <w:szCs w:val="24"/>
            <w:u w:val="none"/>
          </w:rPr>
          <w:t>www.szpital-marciniak.wroclaw.pl</w:t>
        </w:r>
      </w:hyperlink>
      <w:r>
        <w:rPr>
          <w:sz w:val="24"/>
          <w:szCs w:val="24"/>
        </w:rPr>
        <w:t xml:space="preserve"> </w:t>
      </w:r>
    </w:p>
    <w:p w:rsidR="00DD4501" w:rsidRDefault="00943D58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DD4501" w:rsidRDefault="00943D58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</w:p>
    <w:p w:rsidR="00DD4501" w:rsidRDefault="00DD4501">
      <w:pPr>
        <w:jc w:val="center"/>
        <w:rPr>
          <w:b/>
          <w:sz w:val="10"/>
          <w:szCs w:val="10"/>
        </w:rPr>
      </w:pPr>
    </w:p>
    <w:p w:rsidR="00DD4501" w:rsidRDefault="00943D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DD4501" w:rsidRDefault="00943D5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</w:p>
    <w:p w:rsidR="00DD4501" w:rsidRDefault="00DD4501">
      <w:pPr>
        <w:spacing w:after="120"/>
        <w:jc w:val="both"/>
        <w:rPr>
          <w:sz w:val="6"/>
          <w:szCs w:val="6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DD4501" w:rsidRDefault="00943D58">
      <w:pPr>
        <w:pStyle w:val="Tekstpodstawowy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DD4501" w:rsidRDefault="00DD4501">
      <w:pPr>
        <w:pStyle w:val="Tekstpodstawowy"/>
        <w:spacing w:before="40" w:after="120"/>
        <w:jc w:val="both"/>
        <w:rPr>
          <w:sz w:val="4"/>
          <w:szCs w:val="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DD4501" w:rsidRDefault="00943D58">
      <w:pPr>
        <w:pStyle w:val="Tekstpodstawowy"/>
        <w:widowControl w:val="0"/>
        <w:numPr>
          <w:ilvl w:val="3"/>
          <w:numId w:val="6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b/>
          <w:szCs w:val="24"/>
        </w:rPr>
      </w:pPr>
      <w:r>
        <w:rPr>
          <w:szCs w:val="24"/>
        </w:rPr>
        <w:t>Przedmiotem konkursu ofert jest udzielenie zamówienia na wykonywanie świadczeń zdrowotnych w zakresie:</w:t>
      </w:r>
    </w:p>
    <w:p w:rsidR="00DD4501" w:rsidRDefault="00943D58">
      <w:pPr>
        <w:pStyle w:val="Tekstpodstawowy"/>
        <w:widowControl w:val="0"/>
        <w:numPr>
          <w:ilvl w:val="1"/>
          <w:numId w:val="28"/>
        </w:numPr>
        <w:suppressAutoHyphens w:val="0"/>
        <w:spacing w:after="120"/>
        <w:ind w:left="567"/>
        <w:jc w:val="both"/>
        <w:rPr>
          <w:b/>
          <w:szCs w:val="24"/>
        </w:rPr>
      </w:pPr>
      <w:r>
        <w:rPr>
          <w:b/>
          <w:szCs w:val="24"/>
        </w:rPr>
        <w:t>PAKIET NR 1:</w:t>
      </w:r>
      <w:r>
        <w:rPr>
          <w:szCs w:val="24"/>
        </w:rPr>
        <w:t xml:space="preserve"> </w:t>
      </w:r>
      <w:r>
        <w:rPr>
          <w:b/>
          <w:szCs w:val="24"/>
        </w:rPr>
        <w:t>badań genetycznych na rzecz pacjentów Oddziału Neurochirurgii,</w:t>
      </w:r>
    </w:p>
    <w:p w:rsidR="00DD4501" w:rsidRDefault="00943D58">
      <w:pPr>
        <w:pStyle w:val="Tekstpodstawowy"/>
        <w:widowControl w:val="0"/>
        <w:numPr>
          <w:ilvl w:val="1"/>
          <w:numId w:val="28"/>
        </w:numPr>
        <w:suppressAutoHyphens w:val="0"/>
        <w:spacing w:after="120"/>
        <w:ind w:left="567"/>
        <w:jc w:val="both"/>
        <w:rPr>
          <w:b/>
          <w:szCs w:val="24"/>
        </w:rPr>
      </w:pPr>
      <w:r>
        <w:rPr>
          <w:b/>
          <w:szCs w:val="24"/>
        </w:rPr>
        <w:t>PAKIET NR 2:</w:t>
      </w:r>
      <w:r>
        <w:rPr>
          <w:szCs w:val="24"/>
        </w:rPr>
        <w:t xml:space="preserve"> </w:t>
      </w:r>
      <w:r>
        <w:rPr>
          <w:b/>
          <w:szCs w:val="24"/>
        </w:rPr>
        <w:t>badań genetycznych na rzecz pacjentów Oddziału Neurologii Dziecięcej.</w:t>
      </w:r>
    </w:p>
    <w:p w:rsidR="00DD4501" w:rsidRDefault="00943D58">
      <w:pPr>
        <w:pStyle w:val="Tekstpodstawowy"/>
        <w:widowControl w:val="0"/>
        <w:numPr>
          <w:ilvl w:val="3"/>
          <w:numId w:val="6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b/>
          <w:szCs w:val="24"/>
        </w:rPr>
      </w:pPr>
      <w:r>
        <w:t xml:space="preserve">Umowa z Oferentem, który przedłoży najkorzystniejszą ofertę, zostanie zawarta </w:t>
      </w:r>
      <w:r>
        <w:rPr>
          <w:b/>
        </w:rPr>
        <w:t>w ciągu 30 dni od daty rozstrzygnięci konkursu ofert, na okres 2 lat.</w:t>
      </w:r>
    </w:p>
    <w:p w:rsidR="00DD4501" w:rsidRDefault="00DD4501">
      <w:pPr>
        <w:pStyle w:val="Tekstpodstawowy"/>
        <w:widowControl w:val="0"/>
        <w:suppressAutoHyphens w:val="0"/>
        <w:spacing w:after="120"/>
        <w:ind w:left="426"/>
        <w:jc w:val="both"/>
        <w:rPr>
          <w:b/>
        </w:rPr>
      </w:pPr>
    </w:p>
    <w:p w:rsidR="00DD4501" w:rsidRDefault="00943D58">
      <w:pPr>
        <w:pStyle w:val="Tekstpodstawowy"/>
        <w:widowControl w:val="0"/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§ 4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Świadczenia zdrowotne, realizowane będą w miejscu świadczenia usług przez Przyjmującego zamówienie, wybranego w drodze konkursu ofert.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wykonania przez Przyjmującego zamówienie świadczenia zdrowotnego objętego niniejszym konkursem ofert będzie wystawione przez Udzielającego zamówienia zlecenie lub </w:t>
      </w:r>
      <w:r>
        <w:rPr>
          <w:sz w:val="24"/>
          <w:szCs w:val="24"/>
        </w:rPr>
        <w:lastRenderedPageBreak/>
        <w:t>skierowanie.</w:t>
      </w:r>
    </w:p>
    <w:p w:rsidR="00943D58" w:rsidRPr="00943D58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sz w:val="24"/>
          <w:szCs w:val="24"/>
        </w:rPr>
        <w:t xml:space="preserve">Przyjmujący zamówienie odpowiedzialny będzie za zapewnienie transportu materiału </w:t>
      </w:r>
      <w:r>
        <w:rPr>
          <w:sz w:val="24"/>
          <w:szCs w:val="24"/>
        </w:rPr>
        <w:br/>
        <w:t xml:space="preserve">do badań genetycznych </w:t>
      </w:r>
      <w:r w:rsidRPr="009C6D62">
        <w:rPr>
          <w:sz w:val="24"/>
          <w:szCs w:val="24"/>
          <w:u w:val="single"/>
        </w:rPr>
        <w:t>pacjentów Oddziału Neurochirurgii</w:t>
      </w:r>
      <w:r>
        <w:rPr>
          <w:sz w:val="24"/>
          <w:szCs w:val="24"/>
        </w:rPr>
        <w:t xml:space="preserve"> do miejsca świadczenia usług, zgodnie z obowiązującymi procedurami i przepisami prawa. </w:t>
      </w:r>
    </w:p>
    <w:p w:rsidR="000B109D" w:rsidRPr="000B109D" w:rsidRDefault="00943D58" w:rsidP="000B109D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zobowiązany będzie do zapewnienia transportu</w:t>
      </w:r>
      <w:r w:rsidR="00C823FD">
        <w:rPr>
          <w:sz w:val="24"/>
          <w:szCs w:val="24"/>
        </w:rPr>
        <w:t>,</w:t>
      </w:r>
      <w:r>
        <w:rPr>
          <w:sz w:val="24"/>
          <w:szCs w:val="24"/>
        </w:rPr>
        <w:t xml:space="preserve"> na wskazany przez Przyjmującego zamówienie</w:t>
      </w:r>
      <w:r w:rsidR="00C823FD">
        <w:rPr>
          <w:sz w:val="24"/>
          <w:szCs w:val="24"/>
        </w:rPr>
        <w:t>,</w:t>
      </w:r>
      <w:r>
        <w:rPr>
          <w:sz w:val="24"/>
          <w:szCs w:val="24"/>
        </w:rPr>
        <w:t xml:space="preserve"> adres materiału do badań genetycznych pacjentów Oddziału Neurologii Dziecięcej. </w:t>
      </w:r>
      <w:r w:rsidR="000B109D" w:rsidRPr="000B109D">
        <w:rPr>
          <w:sz w:val="24"/>
          <w:szCs w:val="24"/>
        </w:rPr>
        <w:t>Przyjmujący zamówienie zobowiązany jest do przekazywania Udzielającemu zamówienia opisów badań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opisy badań w formacie HL7 CDA PIK oraz PDF. Portal musi być zabezpieczony poprzez szyfrowane połączenie SSL oraz umożl</w:t>
      </w:r>
      <w:r w:rsidR="00D977C2">
        <w:rPr>
          <w:sz w:val="24"/>
          <w:szCs w:val="24"/>
        </w:rPr>
        <w:t>iwiać autoryzację użytkowników.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badań genetycznych, wykonywane na rzecz pacjentów Oddziału Neurochirurgii, udostępniane będą Udzielającemu zamówienia w postaci elektronicznej dokumentacji medycznej na stronie internetowej Przyjmującego zamówienie przy użyciu wydanych personelowi Udzielającego zamówienia </w:t>
      </w:r>
      <w:r>
        <w:rPr>
          <w:bCs/>
          <w:sz w:val="24"/>
          <w:szCs w:val="24"/>
        </w:rPr>
        <w:t>Indywidualnych Kart Dostępu,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</w:t>
      </w:r>
      <w:r>
        <w:rPr>
          <w:b/>
          <w:sz w:val="24"/>
          <w:szCs w:val="24"/>
        </w:rPr>
        <w:t>do 8 dni roboczych</w:t>
      </w:r>
      <w:r w:rsidR="00D977C2">
        <w:rPr>
          <w:sz w:val="24"/>
          <w:szCs w:val="24"/>
        </w:rPr>
        <w:t xml:space="preserve"> od dnia przekazania materiału.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sz w:val="24"/>
          <w:szCs w:val="24"/>
        </w:rPr>
        <w:t>Wyniki badań genetycznych, wykonywane na rzecz pacjentów Oddziału Neurologii Dziecięcej udostępniane będą Udzielającemu zamówienia w postaci elektronicznej dokumentacji medycznej na stronie internetowej Przyjmującego zamówienie</w:t>
      </w:r>
      <w:r w:rsidR="008D1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 użyciu wydanych personelowi Udzielającego zamówienia </w:t>
      </w:r>
      <w:r>
        <w:rPr>
          <w:bCs/>
          <w:sz w:val="24"/>
          <w:szCs w:val="24"/>
        </w:rPr>
        <w:t>Indywidualnych Kart Dostępu,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</w:t>
      </w:r>
      <w:r>
        <w:rPr>
          <w:b/>
          <w:sz w:val="24"/>
          <w:szCs w:val="24"/>
        </w:rPr>
        <w:t>do 90 dni roboczych</w:t>
      </w:r>
      <w:r>
        <w:rPr>
          <w:sz w:val="24"/>
          <w:szCs w:val="24"/>
        </w:rPr>
        <w:t xml:space="preserve"> od dnia przekazania materiału. 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Wyniki badań wymagają autoryzacji przez specjalistę.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pkt. </w:t>
      </w:r>
      <w:r w:rsidR="000B109D">
        <w:rPr>
          <w:sz w:val="24"/>
          <w:szCs w:val="24"/>
        </w:rPr>
        <w:t>65 i 6</w:t>
      </w:r>
      <w:r>
        <w:rPr>
          <w:sz w:val="24"/>
          <w:szCs w:val="24"/>
        </w:rPr>
        <w:t>.</w:t>
      </w:r>
    </w:p>
    <w:p w:rsidR="00DD4501" w:rsidRDefault="00943D58">
      <w:pPr>
        <w:pStyle w:val="Tekstpodstawowy2"/>
        <w:widowControl w:val="0"/>
        <w:numPr>
          <w:ilvl w:val="4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Przewidywane przez Udzielającego zamówienia ilości badań zlecanych w okresie </w:t>
      </w:r>
      <w:r>
        <w:rPr>
          <w:sz w:val="24"/>
          <w:szCs w:val="24"/>
        </w:rPr>
        <w:br/>
        <w:t>24 miesięcy określone zostały poniżej:</w:t>
      </w:r>
    </w:p>
    <w:p w:rsidR="00DD4501" w:rsidRDefault="00943D58">
      <w:pPr>
        <w:pStyle w:val="Tekstpodstawowy2"/>
        <w:widowControl w:val="0"/>
        <w:spacing w:line="24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1) Badania na rzecz pacjentów Oddziału Neurochirurgii PAKIET NR 1</w:t>
      </w:r>
      <w:r>
        <w:rPr>
          <w:sz w:val="24"/>
          <w:szCs w:val="24"/>
        </w:rPr>
        <w:t>:</w:t>
      </w:r>
    </w:p>
    <w:tbl>
      <w:tblPr>
        <w:tblStyle w:val="Tabela-Siatka"/>
        <w:tblW w:w="9243" w:type="dxa"/>
        <w:tblInd w:w="250" w:type="dxa"/>
        <w:tblLook w:val="04A0"/>
      </w:tblPr>
      <w:tblGrid>
        <w:gridCol w:w="708"/>
        <w:gridCol w:w="5529"/>
        <w:gridCol w:w="3006"/>
      </w:tblGrid>
      <w:tr w:rsidR="00DD4501"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Przewidywana ilość badań </w:t>
            </w:r>
            <w:r>
              <w:rPr>
                <w:b/>
                <w:sz w:val="24"/>
                <w:szCs w:val="24"/>
              </w:rPr>
              <w:br/>
              <w:t xml:space="preserve">w okresie 24 </w:t>
            </w:r>
            <w:proofErr w:type="spellStart"/>
            <w:r>
              <w:rPr>
                <w:b/>
                <w:sz w:val="24"/>
                <w:szCs w:val="24"/>
              </w:rPr>
              <w:t>m-cy</w:t>
            </w:r>
            <w:proofErr w:type="spellEnd"/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Kodelecja</w:t>
            </w:r>
            <w:proofErr w:type="spellEnd"/>
            <w:r>
              <w:rPr>
                <w:sz w:val="16"/>
                <w:szCs w:val="16"/>
              </w:rPr>
              <w:t xml:space="preserve"> 1p/19q – badanie metodą FISH</w:t>
            </w:r>
          </w:p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Badanie FISH /ISH do komórek nowotworowych  z zastosowaniem zestawu co najmniej 4 sond - zaawansowane badania genetyczne 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FF77D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IDH1/IDH2 – badanie mutacji</w:t>
            </w:r>
          </w:p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Analiza jednej lub kilku mutacji wykrywanych w od jednego do 6 </w:t>
            </w:r>
            <w:proofErr w:type="spellStart"/>
            <w:r>
              <w:rPr>
                <w:sz w:val="18"/>
              </w:rPr>
              <w:t>amplikonów</w:t>
            </w:r>
            <w:proofErr w:type="spellEnd"/>
            <w:r>
              <w:rPr>
                <w:sz w:val="18"/>
              </w:rPr>
              <w:t xml:space="preserve"> przy użyciu </w:t>
            </w:r>
            <w:proofErr w:type="spellStart"/>
            <w:r>
              <w:rPr>
                <w:sz w:val="18"/>
              </w:rPr>
              <w:t>sekwencjonowania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Sangera</w:t>
            </w:r>
            <w:proofErr w:type="spellEnd"/>
            <w:r>
              <w:rPr>
                <w:sz w:val="18"/>
              </w:rPr>
              <w:t xml:space="preserve"> - proste badanie genetyczne 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FF77D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MGMT – badanie metyzacji promotora MGMT</w:t>
            </w:r>
          </w:p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Analiza </w:t>
            </w:r>
            <w:proofErr w:type="spellStart"/>
            <w:r>
              <w:rPr>
                <w:sz w:val="18"/>
              </w:rPr>
              <w:t>metylacji</w:t>
            </w:r>
            <w:proofErr w:type="spellEnd"/>
            <w:r>
              <w:rPr>
                <w:sz w:val="18"/>
              </w:rPr>
              <w:t xml:space="preserve"> - złożone badanie genetyczne 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FF77D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DD4501" w:rsidRDefault="00943D58">
      <w:pPr>
        <w:spacing w:after="12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Badania na rzecz pacjentów Oddziału Neurologii Dziecięcej PAKIET NR </w:t>
      </w:r>
      <w:r>
        <w:rPr>
          <w:b/>
          <w:szCs w:val="24"/>
        </w:rPr>
        <w:t>2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9243" w:type="dxa"/>
        <w:tblInd w:w="250" w:type="dxa"/>
        <w:tblLook w:val="04A0"/>
      </w:tblPr>
      <w:tblGrid>
        <w:gridCol w:w="708"/>
        <w:gridCol w:w="5529"/>
        <w:gridCol w:w="3006"/>
      </w:tblGrid>
      <w:tr w:rsidR="00DD4501"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Przewidywana ilość badań </w:t>
            </w:r>
            <w:r>
              <w:rPr>
                <w:b/>
                <w:sz w:val="24"/>
                <w:szCs w:val="24"/>
              </w:rPr>
              <w:br/>
              <w:t xml:space="preserve">w okresie 24 </w:t>
            </w:r>
            <w:proofErr w:type="spellStart"/>
            <w:r>
              <w:rPr>
                <w:b/>
                <w:sz w:val="24"/>
                <w:szCs w:val="24"/>
              </w:rPr>
              <w:t>m-cy</w:t>
            </w:r>
            <w:proofErr w:type="spellEnd"/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NGS 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836D7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Padaczka – panel noworodkowy (89 geny)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836D7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943D58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chorób metabolicznych obejmujący następujące geny:</w:t>
            </w:r>
          </w:p>
          <w:p w:rsidR="0081283C" w:rsidRDefault="00943D58" w:rsidP="0081283C">
            <w:pPr>
              <w:jc w:val="both"/>
            </w:pPr>
            <w:r>
              <w:rPr>
                <w:rFonts w:ascii="Liberation Serif" w:eastAsia="Segoe UI" w:hAnsi="Liberation Serif" w:cs="Tahoma"/>
                <w:szCs w:val="24"/>
                <w:lang w:eastAsia="pl-PL"/>
              </w:rPr>
              <w:t>BCKDHA</w:t>
            </w:r>
            <w:r w:rsidR="00C823FD">
              <w:rPr>
                <w:rFonts w:ascii="Liberation Serif" w:eastAsia="Segoe UI" w:hAnsi="Liberation Serif" w:cs="Tahoma"/>
                <w:szCs w:val="24"/>
                <w:lang w:eastAsia="pl-PL"/>
              </w:rPr>
              <w:t>, BCKDHB,</w:t>
            </w:r>
            <w:r>
              <w:rPr>
                <w:rFonts w:ascii="Liberation Serif" w:eastAsia="Segoe UI" w:hAnsi="Liberation Serif" w:cs="Tahoma"/>
                <w:szCs w:val="24"/>
                <w:lang w:eastAsia="pl-PL"/>
              </w:rPr>
              <w:t xml:space="preserve"> DBT</w:t>
            </w:r>
            <w:r>
              <w:t>,</w:t>
            </w:r>
          </w:p>
          <w:p w:rsidR="0081283C" w:rsidRDefault="00943D58" w:rsidP="0081283C">
            <w:pPr>
              <w:jc w:val="both"/>
            </w:pPr>
            <w:r>
              <w:rPr>
                <w:rFonts w:ascii="Liberation Serif" w:eastAsia="Segoe UI" w:hAnsi="Liberation Serif" w:cs="Tahoma"/>
                <w:szCs w:val="24"/>
                <w:lang w:eastAsia="pl-PL"/>
              </w:rPr>
              <w:t>MMUT, MCEE, MMAA, MMAB MMADHC, MMACHC</w:t>
            </w:r>
          </w:p>
          <w:p w:rsidR="0081283C" w:rsidRPr="0081283C" w:rsidRDefault="00943D58" w:rsidP="0081283C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rFonts w:ascii="Liberation Serif" w:eastAsia="Segoe UI" w:hAnsi="Liberation Serif" w:cs="Tahoma"/>
                <w:szCs w:val="24"/>
                <w:lang w:eastAsia="pl-PL"/>
              </w:rPr>
              <w:t xml:space="preserve"> GCH1, PTS, SPR, PCBD1, QDRP, QDRP, PAH, TH, TPH, DDC, MAOA, DBH, DNAJC12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836D7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DD4501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DD4501" w:rsidRDefault="00943D5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DMD NGS</w:t>
            </w:r>
          </w:p>
        </w:tc>
        <w:tc>
          <w:tcPr>
            <w:tcW w:w="3006" w:type="dxa"/>
            <w:shd w:val="clear" w:color="auto" w:fill="auto"/>
            <w:tcMar>
              <w:left w:w="108" w:type="dxa"/>
            </w:tcMar>
          </w:tcPr>
          <w:p w:rsidR="00DD4501" w:rsidRDefault="00836D7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DD4501" w:rsidRDefault="00DD4501">
      <w:pPr>
        <w:spacing w:after="120"/>
        <w:ind w:left="284"/>
        <w:jc w:val="both"/>
        <w:rPr>
          <w:sz w:val="24"/>
          <w:szCs w:val="24"/>
        </w:rPr>
      </w:pPr>
    </w:p>
    <w:p w:rsidR="000B109D" w:rsidRDefault="000B109D" w:rsidP="000B109D">
      <w:pPr>
        <w:pStyle w:val="Tekstpodstawowy2"/>
        <w:widowControl w:val="0"/>
        <w:numPr>
          <w:ilvl w:val="0"/>
          <w:numId w:val="30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ED4B6F">
        <w:rPr>
          <w:sz w:val="24"/>
          <w:szCs w:val="24"/>
        </w:rPr>
        <w:t xml:space="preserve">Udzielający Zamówienia zastrzega, że ilość badań objętych przedmiotem zamówienia stanowi wartość szacunkową, służącą do prawidłowego skalkulowania ceny oferty. Ilość poszczególnych badań może </w:t>
      </w:r>
      <w:r>
        <w:rPr>
          <w:sz w:val="24"/>
          <w:szCs w:val="24"/>
        </w:rPr>
        <w:t>ulec</w:t>
      </w:r>
      <w:r w:rsidRPr="00ED4B6F">
        <w:rPr>
          <w:sz w:val="24"/>
          <w:szCs w:val="24"/>
        </w:rPr>
        <w:t xml:space="preserve"> zmianie, w zależności od rzeczywistych potrzeb Udzielającego Zamówienie, z zastrzeżenie</w:t>
      </w:r>
      <w:r w:rsidR="00D977C2">
        <w:rPr>
          <w:sz w:val="24"/>
          <w:szCs w:val="24"/>
        </w:rPr>
        <w:t xml:space="preserve">m, że Przyjmującemu Zamówienie </w:t>
      </w:r>
      <w:r w:rsidRPr="00ED4B6F">
        <w:rPr>
          <w:sz w:val="24"/>
          <w:szCs w:val="24"/>
        </w:rPr>
        <w:t>nie będą przysługiwać z tego tytułu żadne roszczenia wobec Udzielającego Zamówienie</w:t>
      </w:r>
      <w:r>
        <w:rPr>
          <w:sz w:val="24"/>
          <w:szCs w:val="24"/>
        </w:rPr>
        <w:t>, w tym Przyjmujący zamówienie nie może pobierać żadnych ryczałtów za gotowość do wykonania zamówienia.</w:t>
      </w:r>
    </w:p>
    <w:p w:rsidR="000B109D" w:rsidRDefault="000B109D" w:rsidP="000B109D">
      <w:pPr>
        <w:pStyle w:val="Tekstpodstawowy2"/>
        <w:widowControl w:val="0"/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 w:val="24"/>
          <w:szCs w:val="24"/>
        </w:rPr>
      </w:pPr>
      <w:r w:rsidRPr="00907F85">
        <w:rPr>
          <w:rFonts w:eastAsia="Calibri"/>
          <w:sz w:val="24"/>
          <w:szCs w:val="24"/>
          <w:lang w:eastAsia="pl-PL"/>
        </w:rPr>
        <w:t xml:space="preserve">Udzielający zamówienia wykluczy </w:t>
      </w:r>
      <w:r w:rsidRPr="00907F85">
        <w:rPr>
          <w:bCs/>
          <w:sz w:val="24"/>
          <w:szCs w:val="24"/>
        </w:rPr>
        <w:t xml:space="preserve">z możliwości wzięcia udziału </w:t>
      </w:r>
      <w:r w:rsidR="00D977C2">
        <w:rPr>
          <w:sz w:val="24"/>
          <w:szCs w:val="24"/>
        </w:rPr>
        <w:t xml:space="preserve">uczestnika konkursu wskazanego </w:t>
      </w:r>
      <w:r w:rsidRPr="00907F85">
        <w:rPr>
          <w:sz w:val="24"/>
          <w:szCs w:val="24"/>
        </w:rPr>
        <w:t xml:space="preserve">w wykazach określonych w rozporządzeniu 765/2006 i rozporządzeniu 269/2014 albo wpisanego na listę na podstawie decyzji w sprawie wpisu na listę rozstrzygającej o zastosowaniu środka, o którym mowa w art. 1 </w:t>
      </w:r>
      <w:proofErr w:type="spellStart"/>
      <w:r w:rsidRPr="00907F85">
        <w:rPr>
          <w:sz w:val="24"/>
          <w:szCs w:val="24"/>
        </w:rPr>
        <w:t>pkt</w:t>
      </w:r>
      <w:proofErr w:type="spellEnd"/>
      <w:r w:rsidRPr="00907F85">
        <w:rPr>
          <w:sz w:val="24"/>
          <w:szCs w:val="24"/>
        </w:rPr>
        <w:t xml:space="preserve"> 3</w:t>
      </w:r>
      <w:r w:rsidRPr="00907F85">
        <w:rPr>
          <w:bCs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Pr="00754F8D">
        <w:rPr>
          <w:bCs/>
          <w:sz w:val="24"/>
          <w:szCs w:val="24"/>
        </w:rPr>
        <w:t>.</w:t>
      </w:r>
    </w:p>
    <w:p w:rsidR="0081283C" w:rsidRDefault="0081283C" w:rsidP="0081283C">
      <w:pPr>
        <w:pStyle w:val="Tekstpodstawowy2"/>
        <w:widowControl w:val="0"/>
        <w:spacing w:line="240" w:lineRule="auto"/>
        <w:ind w:left="426"/>
        <w:jc w:val="both"/>
        <w:rPr>
          <w:sz w:val="24"/>
          <w:szCs w:val="24"/>
        </w:rPr>
      </w:pPr>
    </w:p>
    <w:p w:rsidR="00DD4501" w:rsidRDefault="00DD4501">
      <w:pPr>
        <w:spacing w:after="120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PRZYJMUJĄCY ZAMÓWIENIE (OFERENT)</w:t>
      </w:r>
    </w:p>
    <w:p w:rsidR="00DD4501" w:rsidRDefault="00943D58">
      <w:pPr>
        <w:spacing w:after="120"/>
        <w:jc w:val="center"/>
        <w:rPr>
          <w:rFonts w:eastAsia="Lucida Sans Unicode"/>
          <w:b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>§ 5</w:t>
      </w:r>
    </w:p>
    <w:p w:rsidR="00DD4501" w:rsidRDefault="00943D58">
      <w:pPr>
        <w:pStyle w:val="Tekstpodstawowy"/>
        <w:numPr>
          <w:ilvl w:val="0"/>
          <w:numId w:val="7"/>
        </w:numPr>
        <w:tabs>
          <w:tab w:val="left" w:pos="426"/>
          <w:tab w:val="left" w:pos="720"/>
        </w:tabs>
        <w:spacing w:after="120"/>
        <w:ind w:left="426" w:hanging="426"/>
        <w:jc w:val="both"/>
        <w:rPr>
          <w:szCs w:val="24"/>
        </w:rPr>
      </w:pPr>
      <w:r>
        <w:t xml:space="preserve">Do konkursu na udzielanie świadczeń zdrowotnych, opisanych w § 3, mogą przystąpić podmioty wykonujące działalność leczniczą w zakresie udzielania świadczeń zdrowotnych objętych niniejszym konkursem, zatrudniające osoby posiadające odpowiednie kwalifikacje i uprawienia oraz posiadające odpowiednią aparaturę i urządzenia, umożliwiające prawidłowe, tj. zgodne z obowiązującymi przepisami prawa oraz wiedzą i sztuką medyczną, wykonywanie zamówienia. </w:t>
      </w:r>
    </w:p>
    <w:p w:rsidR="00DD4501" w:rsidRDefault="00943D58">
      <w:pPr>
        <w:pStyle w:val="Tekstpodstawowy"/>
        <w:numPr>
          <w:ilvl w:val="0"/>
          <w:numId w:val="7"/>
        </w:numPr>
        <w:tabs>
          <w:tab w:val="left" w:pos="426"/>
          <w:tab w:val="left" w:pos="720"/>
        </w:tabs>
        <w:spacing w:after="120"/>
        <w:ind w:left="426" w:hanging="426"/>
        <w:jc w:val="both"/>
        <w:rPr>
          <w:szCs w:val="24"/>
        </w:rPr>
      </w:pPr>
      <w:r>
        <w:t xml:space="preserve">Warunki sanitarne pomieszczeń, w których wykonywane będzie zamówienie, muszą być zgodne z </w:t>
      </w:r>
      <w:r>
        <w:rPr>
          <w:szCs w:val="24"/>
        </w:rPr>
        <w:t>obowiązującymi przepisami</w:t>
      </w:r>
      <w:r w:rsidR="001D7CC1">
        <w:rPr>
          <w:szCs w:val="24"/>
        </w:rPr>
        <w:t xml:space="preserve"> prawa</w:t>
      </w:r>
      <w:r>
        <w:rPr>
          <w:szCs w:val="24"/>
        </w:rPr>
        <w:t>.</w:t>
      </w:r>
    </w:p>
    <w:p w:rsidR="00DD4501" w:rsidRDefault="00943D58">
      <w:pPr>
        <w:pStyle w:val="Tekstpodstawowy"/>
        <w:numPr>
          <w:ilvl w:val="0"/>
          <w:numId w:val="7"/>
        </w:numPr>
        <w:tabs>
          <w:tab w:val="left" w:pos="426"/>
          <w:tab w:val="left" w:pos="720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 xml:space="preserve">Posiadana przez Przyjmującego zmówienie aparatura medyczna oraz inne urządzenia muszą być sprawne, zapewniać bezpieczeństwo pacjentów, posiadać dokumenty uprawniające </w:t>
      </w:r>
      <w:r>
        <w:rPr>
          <w:szCs w:val="24"/>
        </w:rPr>
        <w:br/>
        <w:t>do użytkowania na terenie Polski oraz parametry wymagane aktualnymi przepisami.</w:t>
      </w:r>
    </w:p>
    <w:p w:rsidR="00DD4501" w:rsidRDefault="00943D58">
      <w:pPr>
        <w:pStyle w:val="Tekstpodstawowy"/>
        <w:numPr>
          <w:ilvl w:val="0"/>
          <w:numId w:val="7"/>
        </w:numPr>
        <w:tabs>
          <w:tab w:val="left" w:pos="426"/>
          <w:tab w:val="left" w:pos="720"/>
        </w:tabs>
        <w:spacing w:after="120"/>
        <w:ind w:left="426" w:hanging="426"/>
        <w:jc w:val="both"/>
        <w:rPr>
          <w:szCs w:val="24"/>
        </w:rPr>
      </w:pPr>
      <w:r>
        <w:t xml:space="preserve">Oferent zobowiązany jest do zarejestrowania się w „Portalu Świadczeniodawcy”, udostępnionym przez Dolnośląski Oddział Wojewódzki Narodowego Funduszu Zdrowia, </w:t>
      </w:r>
      <w:r>
        <w:br/>
        <w:t xml:space="preserve">w terminie nie dłuższym niż 3 dni od daty zawarcia umowy oraz aktualizacji danych </w:t>
      </w:r>
      <w:r>
        <w:br/>
        <w:t>w okresie trwania umowy.</w:t>
      </w:r>
    </w:p>
    <w:p w:rsidR="00DD4501" w:rsidRDefault="00943D58">
      <w:pPr>
        <w:pStyle w:val="Tekstpodstawowy"/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  <w:rPr>
          <w:b/>
        </w:rPr>
      </w:pPr>
      <w:r>
        <w:rPr>
          <w:szCs w:val="24"/>
        </w:rPr>
        <w:t>Oferent zobowiązany jest do posiadania ubezpieczenia</w:t>
      </w:r>
      <w:r>
        <w:t xml:space="preserve"> odpowiedzialności cywilnej </w:t>
      </w:r>
      <w:r>
        <w:br/>
        <w:t>za szkody wyrządzone przy udzielaniu świadczeń, obejmującego cały okres trwania umowy.</w:t>
      </w:r>
    </w:p>
    <w:p w:rsidR="00DD4501" w:rsidRDefault="00943D58">
      <w:pPr>
        <w:pStyle w:val="Tekstpodstawowy"/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  <w:rPr>
          <w:b/>
        </w:rPr>
      </w:pPr>
      <w:r>
        <w:rPr>
          <w:b/>
        </w:rPr>
        <w:t>Udzielający zamówienia wymaga, aby Oferent:</w:t>
      </w:r>
    </w:p>
    <w:p w:rsidR="00DD4501" w:rsidRDefault="00943D58">
      <w:pPr>
        <w:pStyle w:val="Tekstpodstawowy"/>
        <w:numPr>
          <w:ilvl w:val="0"/>
          <w:numId w:val="25"/>
        </w:numPr>
        <w:spacing w:after="120"/>
        <w:jc w:val="both"/>
      </w:pPr>
      <w:r>
        <w:lastRenderedPageBreak/>
        <w:t>posiadał uprawnienia niezbędne do wykonywania świadczeń zdrowotnych objętych przedmiotem konkursu zgodnie z obowiązującymi wymogami;</w:t>
      </w:r>
    </w:p>
    <w:p w:rsidR="00DD4501" w:rsidRDefault="00943D58">
      <w:pPr>
        <w:pStyle w:val="Tekstpodstawowy"/>
        <w:numPr>
          <w:ilvl w:val="0"/>
          <w:numId w:val="25"/>
        </w:numPr>
        <w:spacing w:after="120"/>
        <w:jc w:val="both"/>
      </w:pPr>
      <w:r>
        <w:t>posiadał min. 2 - letnie doświadczenie w wykonywaniu świadczeń zdrowotnych objętych przedmiotem konkursu</w:t>
      </w:r>
      <w:r w:rsidR="00D977C2">
        <w:t>;</w:t>
      </w:r>
    </w:p>
    <w:p w:rsidR="00DD4501" w:rsidRDefault="00943D58">
      <w:pPr>
        <w:pStyle w:val="Tekstpodstawowy"/>
        <w:numPr>
          <w:ilvl w:val="0"/>
          <w:numId w:val="25"/>
        </w:numPr>
        <w:spacing w:after="120"/>
        <w:jc w:val="both"/>
      </w:pPr>
      <w:r>
        <w:t>realizował świadczenia zdrowotne na wysokim poziomie zgodnie z zasadami współczesnej wiedzy technicznej, sztuką i etyką zawodu, obowiązującymi przepisami prawa oraz postanowieniami umowy;</w:t>
      </w:r>
    </w:p>
    <w:p w:rsidR="00DD4501" w:rsidRDefault="00943D58">
      <w:pPr>
        <w:pStyle w:val="Tekstpodstawowy"/>
        <w:numPr>
          <w:ilvl w:val="0"/>
          <w:numId w:val="25"/>
        </w:numPr>
        <w:spacing w:after="120"/>
        <w:jc w:val="both"/>
      </w:pPr>
      <w:r>
        <w:t xml:space="preserve">zapewniał dostęp do udzielanych świadczeń: przez 5 dni w tygodniu (od poniedziałku </w:t>
      </w:r>
      <w:r>
        <w:br/>
        <w:t>do piątku) w godz. 08:00-15:00;</w:t>
      </w:r>
    </w:p>
    <w:p w:rsidR="00DD4501" w:rsidRDefault="00943D58">
      <w:pPr>
        <w:pStyle w:val="Tekstpodstawowy"/>
        <w:numPr>
          <w:ilvl w:val="0"/>
          <w:numId w:val="25"/>
        </w:numPr>
        <w:spacing w:after="120"/>
        <w:jc w:val="both"/>
      </w:pPr>
      <w:r>
        <w:t xml:space="preserve">zapewniał realizację świadczeń przez wykwalifikowane osoby; </w:t>
      </w:r>
    </w:p>
    <w:p w:rsidR="005043E4" w:rsidRDefault="00943D58" w:rsidP="005043E4">
      <w:pPr>
        <w:pStyle w:val="Tekstpodstawowy"/>
        <w:numPr>
          <w:ilvl w:val="0"/>
          <w:numId w:val="25"/>
        </w:numPr>
        <w:spacing w:after="120"/>
        <w:jc w:val="both"/>
      </w:pPr>
      <w:r>
        <w:t xml:space="preserve">zapewniał materiały i sprzęt używane do wykonywania świadczeń dopuszczone </w:t>
      </w:r>
      <w:r>
        <w:br/>
        <w:t>do obrotu i spełniające wymagania określone w przepisach szczególnych;</w:t>
      </w:r>
    </w:p>
    <w:p w:rsidR="005043E4" w:rsidRDefault="005043E4" w:rsidP="005043E4">
      <w:pPr>
        <w:pStyle w:val="Tekstpodstawowy"/>
        <w:numPr>
          <w:ilvl w:val="0"/>
          <w:numId w:val="25"/>
        </w:numPr>
        <w:spacing w:after="120"/>
        <w:jc w:val="both"/>
      </w:pPr>
      <w:r>
        <w:t>z</w:t>
      </w:r>
      <w:r w:rsidR="00D977C2">
        <w:t xml:space="preserve">apewniał zabezpieczenie danych </w:t>
      </w:r>
      <w:r>
        <w:t xml:space="preserve">osobowych przed ich udostępnieniem osobom nieuprawnionym, zabraniem, uszkodzeniem lub zniszczeniem w miejscu ich przetwarzania oraz w ramach teletransmisji do Udzielającego Zamówienia zgodnie </w:t>
      </w:r>
      <w:r w:rsidR="00D977C2">
        <w:br/>
      </w:r>
      <w:r>
        <w:t>z Umową powierzenia przetwarzania danych osobowych;</w:t>
      </w:r>
    </w:p>
    <w:p w:rsidR="00DD4501" w:rsidRDefault="00943D58">
      <w:pPr>
        <w:pStyle w:val="Tekstpodstawowy"/>
        <w:numPr>
          <w:ilvl w:val="0"/>
          <w:numId w:val="25"/>
        </w:numPr>
        <w:spacing w:after="120"/>
        <w:jc w:val="both"/>
      </w:pPr>
      <w:r>
        <w:rPr>
          <w:szCs w:val="24"/>
        </w:rPr>
        <w:t>autoryzował wszystkie wyniki badań przez specjalistę z danej dziedziny.</w:t>
      </w:r>
    </w:p>
    <w:p w:rsidR="00DD4501" w:rsidRDefault="00943D58">
      <w:pPr>
        <w:pStyle w:val="Tekstpodstawowy"/>
        <w:spacing w:after="120"/>
        <w:jc w:val="center"/>
        <w:rPr>
          <w:b/>
          <w:szCs w:val="24"/>
        </w:rPr>
      </w:pPr>
      <w:r>
        <w:rPr>
          <w:b/>
        </w:rPr>
        <w:t>§ 6</w:t>
      </w:r>
    </w:p>
    <w:p w:rsidR="00DD4501" w:rsidRDefault="00943D58">
      <w:pPr>
        <w:pStyle w:val="Tekstpodstawowy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t>Oferent w celu prawidłowego przygotowania i złożenia oferty powinien zapoznać się ze wszystkimi informacjami zawartymi w Szczegółowych Warunkach Konkursu Ofert.</w:t>
      </w:r>
    </w:p>
    <w:p w:rsidR="00DD4501" w:rsidRDefault="00943D58">
      <w:pPr>
        <w:pStyle w:val="Tekstpodstawowy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t>Z treścią projektu umowy na udzielanie świadczeń zdrowotnych Oferent może zapoznać się na stronie internetowej Udzielającego zamówienia.</w:t>
      </w:r>
    </w:p>
    <w:p w:rsidR="00DD4501" w:rsidRDefault="00943D58">
      <w:pPr>
        <w:pStyle w:val="Tekstpodstawowy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</w:p>
    <w:p w:rsidR="00DD4501" w:rsidRDefault="00943D58">
      <w:pPr>
        <w:pStyle w:val="Tekstpodstawowy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t>Oferent ponosi wszelkie koszty związane z przygotowaniem i złożeniem oferty.</w:t>
      </w:r>
    </w:p>
    <w:p w:rsidR="00DD4501" w:rsidRDefault="00943D58">
      <w:pPr>
        <w:pStyle w:val="Tekstpodstawowy"/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t>Oferent związany jest ofertą do 30 dni od daty złożenia oferty.</w:t>
      </w:r>
    </w:p>
    <w:p w:rsidR="00DD4501" w:rsidRDefault="00DD4501">
      <w:pPr>
        <w:spacing w:after="120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WYMAGANE WARUNKI FORMALNE SKŁADANIA OFERTY</w:t>
      </w: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DD4501" w:rsidRDefault="00943D58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być złożona w formie pisemnej w języku polskim (pod rygorem nieważności), , </w:t>
      </w:r>
      <w:r>
        <w:rPr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Szczegółowych Warunków Konkursu Ofert.</w:t>
      </w:r>
    </w:p>
    <w:p w:rsidR="00DD4501" w:rsidRDefault="00943D58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wypełnia ofertę na świadczenie wymienione w formularzu ofertowym – pod rygorem nieważności oferty.</w:t>
      </w:r>
    </w:p>
    <w:p w:rsidR="00DD4501" w:rsidRDefault="00943D58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wypełnia ofertę na wszystkie rodzaje świadczeń wymienione w wybranym pakiecie w formularzu ofertowym – pod rygorem nieważności oferty. Oferent może złożyć ofertę na jeden wybrany pakiet lub na więcej pakietów. Oferta w każdym pakietów oceniana jest oddzielnie. </w:t>
      </w:r>
    </w:p>
    <w:p w:rsidR="00DD4501" w:rsidRDefault="00943D58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 następujące dokumenty:</w:t>
      </w:r>
    </w:p>
    <w:p w:rsidR="00DD4501" w:rsidRDefault="00943D58">
      <w:pPr>
        <w:widowControl w:val="0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istotnymi postanowieniami umowy i wyraża zgodę na jej zawarcie w tym brzmieniu, </w:t>
      </w:r>
      <w:r>
        <w:rPr>
          <w:sz w:val="24"/>
          <w:szCs w:val="24"/>
        </w:rPr>
        <w:br/>
        <w:t>w przypadku wybrania jego oferty (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);</w:t>
      </w:r>
    </w:p>
    <w:p w:rsidR="00DD4501" w:rsidRDefault="00943D58">
      <w:pPr>
        <w:pStyle w:val="Tekstpodstawowy"/>
        <w:numPr>
          <w:ilvl w:val="0"/>
          <w:numId w:val="10"/>
        </w:numPr>
        <w:spacing w:before="40" w:after="120"/>
        <w:jc w:val="both"/>
      </w:pPr>
      <w:r>
        <w:t>dane o Oferencie: nazwę i siedzibę podmiotu wykonującego działalność leczniczą, numer wpisu do odpowiedniego rejestru (rejestr wojewody, ministra, KRS, Centralna Ewidencja Działalności</w:t>
      </w:r>
      <w:r>
        <w:rPr>
          <w:szCs w:val="24"/>
        </w:rPr>
        <w:t xml:space="preserve"> Gospodarczej) (</w:t>
      </w:r>
      <w:r>
        <w:rPr>
          <w:b/>
        </w:rPr>
        <w:t>Załącznik Nr 1</w:t>
      </w:r>
      <w:r>
        <w:t>);</w:t>
      </w:r>
    </w:p>
    <w:p w:rsidR="00DD4501" w:rsidRDefault="00943D58">
      <w:pPr>
        <w:pStyle w:val="Tekstpodstawowy"/>
        <w:numPr>
          <w:ilvl w:val="0"/>
          <w:numId w:val="10"/>
        </w:numPr>
        <w:spacing w:before="40" w:after="120"/>
        <w:jc w:val="both"/>
      </w:pPr>
      <w:r>
        <w:t>wskazanie liczby osób udzielających świadczenia oraz ich kwalifikacji zawodowych;</w:t>
      </w:r>
    </w:p>
    <w:p w:rsidR="00DD4501" w:rsidRDefault="00943D58">
      <w:pPr>
        <w:pStyle w:val="Tekstpodstawowy"/>
        <w:numPr>
          <w:ilvl w:val="0"/>
          <w:numId w:val="10"/>
        </w:numPr>
        <w:spacing w:before="40" w:after="120"/>
        <w:jc w:val="both"/>
      </w:pPr>
      <w:r>
        <w:t>oświadczenia osób (każdej oddzielnie), które udzielać będą świadczeń zdrowotnych, zwierających wyrażenie zgody na przetwarzanie ich danych osobowych: imienia, nazwiska oraz danych dotyczących wykonywania zawodu lekarza i specjalizacji wyłącznie dla celów realizacji tej umowy;</w:t>
      </w:r>
    </w:p>
    <w:p w:rsidR="00DD4501" w:rsidRDefault="00943D58">
      <w:pPr>
        <w:pStyle w:val="Tekstpodstawowy"/>
        <w:numPr>
          <w:ilvl w:val="0"/>
          <w:numId w:val="10"/>
        </w:numPr>
        <w:spacing w:before="40" w:after="120"/>
        <w:jc w:val="both"/>
      </w:pPr>
      <w:r>
        <w:t>ceny jednostkowe świadczeń zdrowotnych oraz maksymalny czas oczekiwania na wyniki (</w:t>
      </w:r>
      <w:r>
        <w:rPr>
          <w:b/>
        </w:rPr>
        <w:t>Załącznik Nr 3</w:t>
      </w:r>
      <w:r>
        <w:t xml:space="preserve">) wraz z niezbędnymi konsultacjami specjalistycznymi, o których mowa w </w:t>
      </w:r>
      <w:r>
        <w:rPr>
          <w:szCs w:val="24"/>
        </w:rPr>
        <w:t>§4 ust. 7) umowy na udzielanie świadczeń zdrowotnych;</w:t>
      </w:r>
    </w:p>
    <w:p w:rsidR="00DD4501" w:rsidRDefault="00943D58">
      <w:pPr>
        <w:widowControl w:val="0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pełnomocnictwo w przypadku, gdy oferta jest sporządzana przez pełnomocnika;</w:t>
      </w:r>
    </w:p>
    <w:p w:rsidR="00DD4501" w:rsidRDefault="00943D58">
      <w:pPr>
        <w:widowControl w:val="0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zobowiązanie do przedstawienia kopii polisy OC (najpóźniej w dniu podpisania umowy) od odpowiedzialności cywilnej za szkody wyrządzone przy udzielaniu oferowanego świadczenia zdrowotnego, poświadczonej „za zgodność z oryginałem” przez Oferenta lub przez notariusza;</w:t>
      </w:r>
    </w:p>
    <w:p w:rsidR="0081283C" w:rsidRDefault="00943D58" w:rsidP="0081283C">
      <w:pPr>
        <w:widowControl w:val="0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określenie zasad organizacji udzielan</w:t>
      </w:r>
      <w:r w:rsidR="00741C78">
        <w:rPr>
          <w:sz w:val="24"/>
          <w:szCs w:val="24"/>
        </w:rPr>
        <w:t xml:space="preserve">ia świadczeń, m.in.: </w:t>
      </w:r>
      <w:r>
        <w:rPr>
          <w:sz w:val="24"/>
          <w:szCs w:val="24"/>
        </w:rPr>
        <w:t xml:space="preserve">sposób odbioru materiałów do badań, </w:t>
      </w:r>
      <w:bookmarkStart w:id="0" w:name="__DdeLink__3385_1768810767"/>
      <w:r>
        <w:rPr>
          <w:sz w:val="24"/>
          <w:szCs w:val="24"/>
        </w:rPr>
        <w:t xml:space="preserve">sposób przekazania wyników badań, procedury dotyczące transportu </w:t>
      </w:r>
      <w:r w:rsidR="00741C78">
        <w:rPr>
          <w:sz w:val="24"/>
          <w:szCs w:val="24"/>
        </w:rPr>
        <w:br/>
      </w:r>
      <w:r>
        <w:rPr>
          <w:sz w:val="24"/>
          <w:szCs w:val="24"/>
        </w:rPr>
        <w:t xml:space="preserve">i przechowywania materiałów do badań oraz wymogi w zakresie utrwalenia materiału pobranego do badania genetycznego od pacjenta </w:t>
      </w:r>
      <w:r>
        <w:rPr>
          <w:b/>
          <w:sz w:val="24"/>
          <w:szCs w:val="24"/>
        </w:rPr>
        <w:t>(</w:t>
      </w:r>
      <w:bookmarkEnd w:id="0"/>
      <w:r>
        <w:rPr>
          <w:b/>
          <w:sz w:val="24"/>
          <w:szCs w:val="24"/>
        </w:rPr>
        <w:t>Załącznik nr 4</w:t>
      </w:r>
      <w:r w:rsidR="00FD5787">
        <w:rPr>
          <w:b/>
          <w:sz w:val="24"/>
          <w:szCs w:val="24"/>
        </w:rPr>
        <w:t xml:space="preserve">) </w:t>
      </w:r>
      <w:r w:rsidR="0081283C" w:rsidRPr="0081283C">
        <w:rPr>
          <w:sz w:val="24"/>
          <w:szCs w:val="24"/>
        </w:rPr>
        <w:t>dotyczy wyłączeniu pakietu nr 1)</w:t>
      </w:r>
      <w:r w:rsidRPr="00FD5787">
        <w:rPr>
          <w:sz w:val="24"/>
          <w:szCs w:val="24"/>
        </w:rPr>
        <w:t xml:space="preserve">; </w:t>
      </w:r>
    </w:p>
    <w:p w:rsidR="00DD4501" w:rsidRPr="005043E4" w:rsidRDefault="00720BCA" w:rsidP="005043E4">
      <w:pPr>
        <w:widowControl w:val="0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043E4" w:rsidRPr="00EB17B4">
        <w:rPr>
          <w:sz w:val="24"/>
          <w:szCs w:val="24"/>
        </w:rPr>
        <w:t xml:space="preserve">świadczenie Oferenta o braku podstaw wykluczenia na podstawie art. 7 ust. 1 ustawy </w:t>
      </w:r>
      <w:r w:rsidR="00741C78">
        <w:rPr>
          <w:sz w:val="24"/>
          <w:szCs w:val="24"/>
        </w:rPr>
        <w:br/>
      </w:r>
      <w:r w:rsidR="005043E4" w:rsidRPr="00EB17B4">
        <w:rPr>
          <w:sz w:val="24"/>
          <w:szCs w:val="24"/>
        </w:rPr>
        <w:t>o szczególnych rozwiązaniach w zakresie przeciwdziałania wspieraniu agresji na Ukrainę oraz służących ochronie bezpieczeństwa narodowego oraz, że w stosunku do wykonawcy nie zachodzi podstawa wykluczenia przewidziana w art. 5k rozporządzenia 833/2014 w brzmieniu n</w:t>
      </w:r>
      <w:r w:rsidR="001D7CC1">
        <w:rPr>
          <w:sz w:val="24"/>
          <w:szCs w:val="24"/>
        </w:rPr>
        <w:t>adanym rozporządzeniem 2022/576</w:t>
      </w:r>
      <w:r w:rsidR="00F94323">
        <w:rPr>
          <w:sz w:val="24"/>
          <w:szCs w:val="24"/>
        </w:rPr>
        <w:t>, przez cały okres obowiązywania umowy</w:t>
      </w:r>
      <w:r w:rsidR="001D7CC1">
        <w:rPr>
          <w:sz w:val="24"/>
          <w:szCs w:val="24"/>
        </w:rPr>
        <w:t>;</w:t>
      </w:r>
    </w:p>
    <w:p w:rsidR="00DD4501" w:rsidRDefault="00943D58">
      <w:pPr>
        <w:widowControl w:val="0"/>
        <w:numPr>
          <w:ilvl w:val="0"/>
          <w:numId w:val="10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zaparafowany projekt umowy na wykonywanie świadczeń medycznych. </w:t>
      </w:r>
    </w:p>
    <w:p w:rsidR="00DD4501" w:rsidRDefault="00DD4501">
      <w:pPr>
        <w:spacing w:after="120"/>
        <w:jc w:val="center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SPOSOBU PRZYGOTOWANIA OFERTY</w:t>
      </w: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przystępujący do konkursu zobowiązany jest złożyć Udzielającemu zamówienia ofertę w formie pisemnej lub elektronicznej (pod rygorem nieważności), sporządzoną na formularzu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Szczegółowych Warunków Konkursu Ofert. 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języku polskim w formie pisemnej, sporządzoną w sposób czytelny na komputerze.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nazwę, adres, numer telefonu i faksu lub adres poczty elektronicznej, NIP, REGON ora</w:t>
      </w:r>
      <w:r w:rsidR="009C3082">
        <w:rPr>
          <w:sz w:val="24"/>
          <w:szCs w:val="24"/>
        </w:rPr>
        <w:t>z inne dane Oferenta.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Wszystkie strony oferty powinny być ponumerowane oraz spięte (zszyte) w sposób trwały, zapobiegający możliwości </w:t>
      </w:r>
      <w:proofErr w:type="spellStart"/>
      <w:r>
        <w:rPr>
          <w:color w:val="000000"/>
          <w:sz w:val="24"/>
          <w:szCs w:val="24"/>
        </w:rPr>
        <w:t>dekompletacji</w:t>
      </w:r>
      <w:proofErr w:type="spellEnd"/>
      <w:r>
        <w:rPr>
          <w:color w:val="000000"/>
          <w:sz w:val="24"/>
          <w:szCs w:val="24"/>
        </w:rPr>
        <w:t xml:space="preserve"> zawartości oferty.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być zgodna w kwestii jej sposobu sporządzenia, oferowanego przedmiotu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i warunków zamówienia ze wszystkimi wymogami określonymi w niniejszym postępowaniu. 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Wszystkie strony oferty oraz pozostałe dokumenty powinny być podpisane przez Oferenta lub przez osobę upoważnioną /pełnomocnika/.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color w:val="000000"/>
          <w:sz w:val="24"/>
          <w:szCs w:val="24"/>
        </w:rPr>
        <w:t>wyłącznie w formie oryginału lub kopii poświadczonej notarialnie.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złożone w formie kserokopii muszą być potwierdzone „za zgodność </w:t>
      </w:r>
      <w:r>
        <w:rPr>
          <w:sz w:val="24"/>
          <w:szCs w:val="24"/>
        </w:rPr>
        <w:br/>
        <w:t xml:space="preserve">z oryginałem” przez Oferenta, osobę upoważnioną do reprezentacji Oferenta lub jego pełnomocnika.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Oferta powinna zawierać cenę netto oraz brutto oraz być wyrażona w złotych polskich (PLN).</w:t>
      </w:r>
      <w:r>
        <w:rPr>
          <w:color w:val="000000"/>
          <w:sz w:val="24"/>
          <w:szCs w:val="24"/>
        </w:rPr>
        <w:t xml:space="preserve"> W cenie oferty należy zawrzeć całkowity koszt związany z przedmiotową usługą.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wraz z załącznikami opatrzoną danymi Oferenta należy złożyć w zamkniętej kopercie w miejscu i czasie określonym w Ogłoszeniu o konkursie lub wysłać zaszyfrowaną na adres e-mail Szpitala: </w:t>
      </w:r>
      <w:r>
        <w:rPr>
          <w:b/>
          <w:sz w:val="24"/>
          <w:szCs w:val="24"/>
        </w:rPr>
        <w:t>sekretariat@szpital-marciniak.wroclaw.pl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Kopera w przypadku złożenia oferty papierowo musi być zaadresowana do Udzielającego zamówienia na adres: Dolnośląski Szpital Specjalistyczny im. T. Marciniaka - Centrum Medycyny Ratunkowej, ul. Gen. Augusta Emila Fieldorfa 2, 54-049 Wrocław, zawierać oznaczenie Oferenta oraz adnotację </w:t>
      </w:r>
      <w:r>
        <w:rPr>
          <w:b/>
          <w:bCs/>
          <w:sz w:val="24"/>
          <w:szCs w:val="24"/>
        </w:rPr>
        <w:t>„Konkurs ofert na udzielanie świadczeń zdrowotnych</w:t>
      </w:r>
      <w:r>
        <w:rPr>
          <w:rStyle w:val="bodyouter"/>
          <w:sz w:val="24"/>
          <w:szCs w:val="24"/>
        </w:rPr>
        <w:t xml:space="preserve"> </w:t>
      </w:r>
      <w:r>
        <w:rPr>
          <w:rStyle w:val="bodyouter"/>
          <w:b/>
          <w:sz w:val="24"/>
          <w:szCs w:val="24"/>
        </w:rPr>
        <w:t>z zakresu</w:t>
      </w:r>
      <w:r>
        <w:rPr>
          <w:rStyle w:val="bodyouter"/>
          <w:sz w:val="24"/>
          <w:szCs w:val="24"/>
        </w:rPr>
        <w:t xml:space="preserve"> </w:t>
      </w:r>
      <w:r>
        <w:rPr>
          <w:b/>
          <w:sz w:val="24"/>
          <w:szCs w:val="24"/>
        </w:rPr>
        <w:t>badań genetycznych</w:t>
      </w:r>
      <w:r>
        <w:rPr>
          <w:b/>
          <w:bCs/>
          <w:sz w:val="24"/>
          <w:szCs w:val="24"/>
        </w:rPr>
        <w:t xml:space="preserve"> na rzecz pacjentów Dolnośląskiego Szpitala Specjalistycznego im. T. Marciniaka - Centrum Medycyny Ratunkowej PAKIET NR ….., nie otwierać przed dniem</w:t>
      </w:r>
      <w:r w:rsidR="009C6D62">
        <w:rPr>
          <w:b/>
          <w:bCs/>
          <w:sz w:val="24"/>
          <w:szCs w:val="24"/>
        </w:rPr>
        <w:t xml:space="preserve"> 27 października 2022 </w:t>
      </w:r>
      <w:r>
        <w:rPr>
          <w:b/>
          <w:bCs/>
          <w:sz w:val="24"/>
          <w:szCs w:val="24"/>
        </w:rPr>
        <w:t xml:space="preserve">r., godz. 10:15”, </w:t>
      </w:r>
      <w:r>
        <w:rPr>
          <w:bCs/>
          <w:sz w:val="24"/>
          <w:szCs w:val="24"/>
        </w:rPr>
        <w:t>natomiast w wersji elektronicznej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 tytule wiadomości należy </w:t>
      </w:r>
      <w:r w:rsidR="00FD5787">
        <w:rPr>
          <w:bCs/>
          <w:sz w:val="24"/>
          <w:szCs w:val="24"/>
        </w:rPr>
        <w:t>wpisać</w:t>
      </w:r>
      <w:r w:rsidR="00FD57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Konkurs ofert na udzielanie świadczeń zdrowotnych</w:t>
      </w:r>
      <w:r>
        <w:rPr>
          <w:rStyle w:val="bodyouter"/>
          <w:sz w:val="24"/>
          <w:szCs w:val="24"/>
        </w:rPr>
        <w:t xml:space="preserve"> </w:t>
      </w:r>
      <w:r>
        <w:rPr>
          <w:rStyle w:val="bodyouter"/>
          <w:b/>
          <w:sz w:val="24"/>
          <w:szCs w:val="24"/>
        </w:rPr>
        <w:t>z zakresu</w:t>
      </w:r>
      <w:r>
        <w:rPr>
          <w:rStyle w:val="bodyouter"/>
          <w:sz w:val="24"/>
          <w:szCs w:val="24"/>
        </w:rPr>
        <w:t xml:space="preserve"> </w:t>
      </w:r>
      <w:r>
        <w:rPr>
          <w:b/>
          <w:sz w:val="24"/>
          <w:szCs w:val="24"/>
        </w:rPr>
        <w:t>badań</w:t>
      </w:r>
      <w:r w:rsidR="00A31014">
        <w:rPr>
          <w:b/>
          <w:sz w:val="24"/>
          <w:szCs w:val="24"/>
        </w:rPr>
        <w:t xml:space="preserve"> genetycznych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PAKIET NR ….., nie otwierać przed dniem </w:t>
      </w:r>
      <w:r w:rsidR="009C6D62">
        <w:rPr>
          <w:b/>
          <w:bCs/>
          <w:sz w:val="24"/>
          <w:szCs w:val="24"/>
        </w:rPr>
        <w:t xml:space="preserve">27 października 2022 r., </w:t>
      </w:r>
      <w:r>
        <w:rPr>
          <w:b/>
          <w:bCs/>
          <w:sz w:val="24"/>
          <w:szCs w:val="24"/>
        </w:rPr>
        <w:t>godz. 10:15</w:t>
      </w:r>
      <w:r w:rsidR="00A31014">
        <w:rPr>
          <w:b/>
          <w:bCs/>
          <w:sz w:val="24"/>
          <w:szCs w:val="24"/>
        </w:rPr>
        <w:t>”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Składający ofertę otrzyma od Udzielającego zamówienia potwierdzenie zawierające datę złożenia oferty.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Oferta może być złożona osobiście w sekretariacie Dyrekcji Szpitala lub przesłana na adres Udzielającego zamówienia drogą pocztową lub elektroniczną. Oferty przesłane na adres Udzielającego zamówienia drogą pocztową będą traktowane jako złożone w terminie, pod warunkiem, ze wpłyną do Udzielającego zamówienia przed upływem terminu otwarcia ofert.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</w:r>
      <w:r>
        <w:rPr>
          <w:sz w:val="24"/>
          <w:szCs w:val="24"/>
        </w:rPr>
        <w:br/>
        <w:t>te należy umieścić w oddzielnej kopercie wewnątrz opakowania oferty, oznaczonej napisem: „Informacje stanowią</w:t>
      </w:r>
      <w:r w:rsidR="009C3082">
        <w:rPr>
          <w:sz w:val="24"/>
          <w:szCs w:val="24"/>
        </w:rPr>
        <w:t>ce tajemnicę przedsiębiorstwa”.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może wprowadzić zmiany w złożonej ofercie lub ją wycofać, pod warunkiem, że uczyni to przed upływem terminu składania ofert. Zarówno zmiana, jak i wycofanie oferty wymagają formy pisemnej. Zmiany dotyczące treści oferty powinny być zaadresowane w ten sam sposób jak oferta. Dodatkowo opakowanie, w którym jest przekazywana zmieniona </w:t>
      </w:r>
      <w:r>
        <w:rPr>
          <w:sz w:val="24"/>
          <w:szCs w:val="24"/>
        </w:rPr>
        <w:lastRenderedPageBreak/>
        <w:t>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 odwołaniu konkursu ofert Udzielający zamówienia zawiadamia pisemnie Of</w:t>
      </w:r>
      <w:r w:rsidR="009C3082">
        <w:rPr>
          <w:sz w:val="24"/>
          <w:szCs w:val="24"/>
        </w:rPr>
        <w:t>erentów, którzy złożyli oferty.</w:t>
      </w:r>
    </w:p>
    <w:p w:rsidR="00DD4501" w:rsidRDefault="00943D5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 zakończeniu postępowania konkursowego, oferty złożone Udzielającemu zamówienia wraz z wszelkimi załączonymi dokumentami nie podlegają zwrotowi.</w:t>
      </w:r>
    </w:p>
    <w:p w:rsidR="00DD4501" w:rsidRDefault="00DD4501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DD4501" w:rsidRDefault="00943D58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TRYB OTWIERANIA OFERT</w:t>
      </w:r>
    </w:p>
    <w:p w:rsidR="00DD4501" w:rsidRDefault="00943D58">
      <w:pPr>
        <w:spacing w:after="120"/>
        <w:jc w:val="center"/>
        <w:rPr>
          <w:rFonts w:eastAsia="Lucida Sans Unicode"/>
          <w:b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>§ 9</w:t>
      </w:r>
    </w:p>
    <w:p w:rsidR="00DD4501" w:rsidRDefault="00943D58">
      <w:pPr>
        <w:widowControl w:val="0"/>
        <w:numPr>
          <w:ilvl w:val="0"/>
          <w:numId w:val="12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celu przeprowadzenia konkursu ofert Udzielający zamówienia powoła komisję konkursową.</w:t>
      </w:r>
    </w:p>
    <w:p w:rsidR="00DD4501" w:rsidRDefault="00943D58">
      <w:pPr>
        <w:pStyle w:val="Standard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</w:p>
    <w:p w:rsidR="00DD4501" w:rsidRDefault="00943D58">
      <w:pPr>
        <w:pStyle w:val="Standard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Pracą komisji konkursowej kieruje przewodniczący komisji. </w:t>
      </w:r>
    </w:p>
    <w:p w:rsidR="00DD4501" w:rsidRDefault="00943D58">
      <w:pPr>
        <w:pStyle w:val="Standard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Ocena i wybór najkorzystniejszej oferty następuje w części niejawnej konkursu.</w:t>
      </w:r>
    </w:p>
    <w:p w:rsidR="00DD4501" w:rsidRDefault="00943D58">
      <w:pPr>
        <w:pStyle w:val="Standard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Członek komisji konkursowej podlega wyłączeniu od udziału w pracach komisji, gdy oferentem jest:</w:t>
      </w:r>
    </w:p>
    <w:p w:rsidR="00DD4501" w:rsidRDefault="00943D58">
      <w:pPr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jego małżonek oraz krewny i powinowaty do drugiego stopnia,</w:t>
      </w:r>
    </w:p>
    <w:p w:rsidR="00DD4501" w:rsidRDefault="00943D58">
      <w:pPr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osoba związana z nim z tytułu przysposobienia, opieki lub kurateli,</w:t>
      </w:r>
    </w:p>
    <w:p w:rsidR="00DD4501" w:rsidRDefault="00943D58">
      <w:pPr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osoba pozostająca wobec niego w stosunku nadrzędności służbowej,</w:t>
      </w:r>
    </w:p>
    <w:p w:rsidR="00DD4501" w:rsidRDefault="00943D58">
      <w:pPr>
        <w:numPr>
          <w:ilvl w:val="1"/>
          <w:numId w:val="12"/>
        </w:numPr>
        <w:tabs>
          <w:tab w:val="left" w:pos="709"/>
        </w:tabs>
        <w:spacing w:after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DD4501" w:rsidRDefault="00943D58">
      <w:pPr>
        <w:pStyle w:val="Standard"/>
        <w:numPr>
          <w:ilvl w:val="0"/>
          <w:numId w:val="12"/>
        </w:numPr>
        <w:tabs>
          <w:tab w:val="left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</w:t>
      </w:r>
      <w:r>
        <w:rPr>
          <w:sz w:val="24"/>
          <w:szCs w:val="24"/>
        </w:rPr>
        <w:t>powołuje nowego członka komisji konkursowej.</w:t>
      </w:r>
    </w:p>
    <w:p w:rsidR="00DD4501" w:rsidRDefault="00DD4501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DD4501" w:rsidRDefault="00943D58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DD4501" w:rsidRDefault="00943D58">
      <w:pPr>
        <w:pStyle w:val="Standard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Komisja, przystępując do rozstrzygnięcia ofert, dokonuje kolejno następujących czynności:</w:t>
      </w:r>
    </w:p>
    <w:p w:rsidR="00DD4501" w:rsidRDefault="00943D58">
      <w:pPr>
        <w:pStyle w:val="Standard"/>
        <w:numPr>
          <w:ilvl w:val="0"/>
          <w:numId w:val="1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Stwierdza prawidłowość Ogłoszenia o konkursie oraz liczbę otrzymanych ofert.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Sprawdza ważność ofert pod względem zabezpieczenia i otwiera koperty z ofertami. Otwarcie ofert jest jawne i następuje w miejscu i terminie wskazanym w Ogłoszeniu </w:t>
      </w:r>
      <w:r>
        <w:rPr>
          <w:sz w:val="24"/>
          <w:szCs w:val="24"/>
        </w:rPr>
        <w:br/>
        <w:t>o konkursie.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Podczas otwierania kopert z ofertami, Oferenci mogą być obecni oraz mogą składać wyjaśnienia i oświadczenia do protokołu.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Ustala, które z ofert spełniają wymogi formalne określone w Szczegółowych Warunkach </w:t>
      </w:r>
      <w:r>
        <w:rPr>
          <w:sz w:val="24"/>
          <w:szCs w:val="24"/>
        </w:rPr>
        <w:lastRenderedPageBreak/>
        <w:t>Konkursu Ofert.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Odrzuca ofertę: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złożoną przez Oferenta po terminie;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zawierającą nieprawdziwe informacje;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Oferent nie określił przedmiotu oferty lub nie podał proponowanej liczby lub ceny świadczeń zdrowotnych;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zawiera rażąco niską cenę w stosunku do przedmiotu zamówienia;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jest nieważna na podstawie odrębnych przepisów;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Oferent złożył ofertę alternatywną; </w:t>
      </w:r>
    </w:p>
    <w:p w:rsidR="00DD4501" w:rsidRDefault="00943D58">
      <w:pPr>
        <w:widowControl w:val="0"/>
        <w:numPr>
          <w:ilvl w:val="1"/>
          <w:numId w:val="26"/>
        </w:numPr>
        <w:tabs>
          <w:tab w:val="left" w:pos="709"/>
        </w:tabs>
        <w:suppressAutoHyphens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Oferent lub oferta nie spełniają wymaganych warunków określonych </w:t>
      </w:r>
      <w:r>
        <w:rPr>
          <w:sz w:val="24"/>
          <w:szCs w:val="24"/>
        </w:rPr>
        <w:br/>
        <w:t>w przepisach prawa oraz warunków określonych przez Udzielającego zamówienia.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Oferent nie przedstawił wszystkich wymaganych dokumentów lub gdy oferta zawiera braki formalne, komisja wzywa Oferenta do usunięcia tych braków </w:t>
      </w:r>
      <w:r>
        <w:rPr>
          <w:sz w:val="24"/>
          <w:szCs w:val="24"/>
        </w:rPr>
        <w:br/>
        <w:t>w wyznaczonym terminie pod rygorem odrzucenia ofert</w:t>
      </w:r>
      <w:r w:rsidR="00DB657C">
        <w:rPr>
          <w:sz w:val="24"/>
          <w:szCs w:val="24"/>
        </w:rPr>
        <w:t>y.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Ogłasza obecnym Oferentom, które z ofert będą brały udział w konkursie, a które zostają odrzucone.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Przyjmuje do protokołu wyjaśnienia i oświadczenia zgłoszone przez Oferentów.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części niejawnej konkursu wybiera najkorzystniejszą ofertę lub nie przyjmuje żadnej </w:t>
      </w:r>
      <w:r>
        <w:rPr>
          <w:sz w:val="24"/>
          <w:szCs w:val="24"/>
        </w:rPr>
        <w:br/>
        <w:t>z ofert.</w:t>
      </w:r>
    </w:p>
    <w:p w:rsidR="00DD4501" w:rsidRDefault="00943D58">
      <w:pPr>
        <w:widowControl w:val="0"/>
        <w:numPr>
          <w:ilvl w:val="0"/>
          <w:numId w:val="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</w:p>
    <w:p w:rsidR="00DD4501" w:rsidRPr="00DB657C" w:rsidRDefault="00943D58" w:rsidP="00DB657C">
      <w:pPr>
        <w:pStyle w:val="Akapitzlist"/>
        <w:widowControl w:val="0"/>
        <w:numPr>
          <w:ilvl w:val="1"/>
          <w:numId w:val="12"/>
        </w:numPr>
        <w:spacing w:after="120"/>
        <w:jc w:val="both"/>
        <w:rPr>
          <w:b/>
        </w:rPr>
      </w:pPr>
      <w:r w:rsidRPr="00DB657C">
        <w:rPr>
          <w:b/>
        </w:rPr>
        <w:t xml:space="preserve">cena – </w:t>
      </w:r>
      <w:r w:rsidR="00DB657C">
        <w:rPr>
          <w:b/>
        </w:rPr>
        <w:t>90</w:t>
      </w:r>
      <w:r w:rsidRPr="00DB657C">
        <w:rPr>
          <w:b/>
        </w:rPr>
        <w:t xml:space="preserve"> % </w:t>
      </w:r>
    </w:p>
    <w:p w:rsidR="00DD4501" w:rsidRPr="00D83C17" w:rsidRDefault="00DB657C" w:rsidP="00D83C17">
      <w:pPr>
        <w:pStyle w:val="Akapitzlist"/>
        <w:widowControl w:val="0"/>
        <w:numPr>
          <w:ilvl w:val="1"/>
          <w:numId w:val="12"/>
        </w:numPr>
        <w:spacing w:after="120"/>
        <w:jc w:val="both"/>
        <w:rPr>
          <w:b/>
        </w:rPr>
      </w:pPr>
      <w:r>
        <w:rPr>
          <w:b/>
        </w:rPr>
        <w:t xml:space="preserve">czas realizacji &lt; 8 (Pakiet 1)/90(Pakiet 2) dnia – 10 % </w:t>
      </w:r>
    </w:p>
    <w:p w:rsidR="00DD4501" w:rsidRDefault="00943D58">
      <w:pPr>
        <w:pStyle w:val="Akapitzlist1"/>
        <w:spacing w:before="120"/>
        <w:ind w:left="0"/>
        <w:jc w:val="both"/>
      </w:pPr>
      <w:r>
        <w:t xml:space="preserve">Oferty, które spełnią wszystkie wymogi zawarte w Szczegółowych Warunkach Konkursu Ofert zostaną poddane ocenie. Udzielający zamówienia wybierze ofertę, która uzyskała największą ilość punktów. </w:t>
      </w:r>
    </w:p>
    <w:p w:rsidR="00DD4501" w:rsidRDefault="00DD4501">
      <w:pPr>
        <w:pStyle w:val="Standard"/>
        <w:spacing w:after="120"/>
        <w:rPr>
          <w:b/>
          <w:sz w:val="24"/>
          <w:szCs w:val="24"/>
        </w:rPr>
      </w:pPr>
    </w:p>
    <w:p w:rsidR="00DD4501" w:rsidRDefault="00943D58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DD4501" w:rsidRDefault="00943D58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Udzielającego zamówienia unieważnia postępowanie konkursowe, gdy: </w:t>
      </w:r>
    </w:p>
    <w:p w:rsidR="00DD4501" w:rsidRDefault="00943D58">
      <w:pPr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wpłynęła żadna oferta; </w:t>
      </w:r>
    </w:p>
    <w:p w:rsidR="00DD4501" w:rsidRDefault="00943D58">
      <w:pPr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wpłynęła jedna oferta niepodlegająca odrzuceniu, z zastrzeżeniem ust. 2; </w:t>
      </w:r>
    </w:p>
    <w:p w:rsidR="00DD4501" w:rsidRDefault="00943D58">
      <w:pPr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odrzucono wszystkie oferty; </w:t>
      </w:r>
    </w:p>
    <w:p w:rsidR="00DD4501" w:rsidRDefault="00943D58">
      <w:pPr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najkorzystniejszej oferty przewyższa kwotę, którą Udzielający zamówienia przeznaczył na udzielenie zamówienia w danym postępowaniu; </w:t>
      </w:r>
    </w:p>
    <w:p w:rsidR="00DD4501" w:rsidRDefault="00943D58">
      <w:pPr>
        <w:numPr>
          <w:ilvl w:val="0"/>
          <w:numId w:val="21"/>
        </w:numPr>
        <w:spacing w:after="12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nastąpiła istotna zmiana okoliczności powodująca, że prowadzenie postępowania lub zawarcie umowy nie leży w interesie Udzielającego zamówienia, czego nie można było wcześniej przewidzieć. </w:t>
      </w:r>
    </w:p>
    <w:p w:rsidR="00DD4501" w:rsidRDefault="00943D58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w toku konkursu ofert wpłynęła tylko jedna oferta niepodlegająca odrzuceniu, komisja może przyjąć tę ofertę, gdy z okoliczności wynika, że na ogłoszony ponownie na tych samych warunkach konkurs o</w:t>
      </w:r>
      <w:r w:rsidR="000328B3">
        <w:rPr>
          <w:sz w:val="24"/>
          <w:szCs w:val="24"/>
        </w:rPr>
        <w:t>fert nie wpłynie więcej ofert.</w:t>
      </w:r>
    </w:p>
    <w:p w:rsidR="00DD4501" w:rsidRDefault="00943D58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Konkurs umarza się, jeżeli postępowanie konkursowe nie zostanie zakończone wyłonieniem odpowiedniej oferty. W takim przypadku Udzielający zamówienia dokonuje niezwłocznie ponownego ogłoszenia konkursu ofert.</w:t>
      </w:r>
    </w:p>
    <w:p w:rsidR="00DD4501" w:rsidRDefault="00943D58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</w:p>
    <w:p w:rsidR="00DD4501" w:rsidRDefault="00943D58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Ocena i wybór najkorzystniejszej oferty następu</w:t>
      </w:r>
      <w:r w:rsidR="000328B3">
        <w:rPr>
          <w:sz w:val="24"/>
          <w:szCs w:val="24"/>
          <w:lang w:eastAsia="pl-PL"/>
        </w:rPr>
        <w:t>je w części niejawnej konkursu.</w:t>
      </w:r>
    </w:p>
    <w:p w:rsidR="00DD4501" w:rsidRDefault="00943D58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ogłoszenia rozstrzygnięcia postępowania konkursowego następuje jego zakończenie i komisja ulega rozwiązaniu.  </w:t>
      </w:r>
    </w:p>
    <w:p w:rsidR="00DD4501" w:rsidRDefault="00943D58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zaprosi w formie pisemnej lub telefonicznie wybranych Oferentów do podpisania umów.</w:t>
      </w:r>
    </w:p>
    <w:p w:rsidR="00DD4501" w:rsidRDefault="00DD4501">
      <w:pPr>
        <w:spacing w:after="120"/>
        <w:ind w:left="426"/>
        <w:jc w:val="both"/>
        <w:rPr>
          <w:sz w:val="8"/>
          <w:szCs w:val="8"/>
        </w:rPr>
      </w:pPr>
    </w:p>
    <w:p w:rsidR="00DD4501" w:rsidRDefault="00943D58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DD4501" w:rsidRDefault="00943D58">
      <w:pPr>
        <w:pStyle w:val="Standard"/>
        <w:numPr>
          <w:ilvl w:val="0"/>
          <w:numId w:val="27"/>
        </w:numPr>
        <w:tabs>
          <w:tab w:val="left" w:pos="0"/>
        </w:tabs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przebiegu konkursu Komisja konkursowa sporządza protokół, który powinien zawierać </w:t>
      </w:r>
      <w:r>
        <w:rPr>
          <w:sz w:val="24"/>
          <w:szCs w:val="24"/>
        </w:rPr>
        <w:br/>
        <w:t>w szczególności:</w:t>
      </w:r>
    </w:p>
    <w:p w:rsidR="00DD4501" w:rsidRDefault="00943D58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suppressAutoHyphens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sz w:val="24"/>
          <w:szCs w:val="24"/>
        </w:rPr>
        <w:t>oznaczenie miejsca i czasu przeprowadzenia konkursu;</w:t>
      </w:r>
    </w:p>
    <w:p w:rsidR="00DD4501" w:rsidRDefault="00943D58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suppressAutoHyphens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imiona i nazwiska członków komisji konkursowej;</w:t>
      </w:r>
    </w:p>
    <w:p w:rsidR="00DD4501" w:rsidRDefault="00943D58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suppressAutoHyphens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liczbę zgłoszonych ofert;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wskazanie ofert odpowiadających warunkom określonym w Szczegółowych Warunkach Konkursu Ofert;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="000328B3">
        <w:rPr>
          <w:color w:val="000000"/>
          <w:spacing w:val="4"/>
          <w:sz w:val="24"/>
          <w:szCs w:val="24"/>
        </w:rPr>
        <w:t xml:space="preserve">w </w:t>
      </w:r>
      <w:r>
        <w:rPr>
          <w:color w:val="000000"/>
          <w:spacing w:val="-2"/>
          <w:sz w:val="24"/>
          <w:szCs w:val="24"/>
        </w:rPr>
        <w:t>Szczegółowych Warunkach Konkursu Ofert</w:t>
      </w:r>
      <w:r>
        <w:rPr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wyjaśnienia i oświadczenia Oferentów;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wskazanie najkorzystniejszych dla</w:t>
      </w:r>
      <w:r>
        <w:rPr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ewentualne odrębne stanowisko członka komisji konkursowej;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wzmiankę o odczytaniu protokołu,</w:t>
      </w:r>
    </w:p>
    <w:p w:rsidR="00DD4501" w:rsidRDefault="00943D58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suppressAutoHyphens w:val="0"/>
        <w:spacing w:before="5" w:after="120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podpisy członków komisji konkursowej.</w:t>
      </w:r>
    </w:p>
    <w:p w:rsidR="00DD4501" w:rsidRDefault="00DD4501">
      <w:pPr>
        <w:spacing w:after="120"/>
        <w:jc w:val="center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ŚRODKI ODWOŁAWCZE</w:t>
      </w: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DD4501" w:rsidRDefault="00943D58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</w:p>
    <w:p w:rsidR="00DD4501" w:rsidRDefault="00DD4501">
      <w:pPr>
        <w:spacing w:after="120"/>
        <w:jc w:val="center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DD4501" w:rsidRDefault="00943D58">
      <w:pPr>
        <w:numPr>
          <w:ilvl w:val="3"/>
          <w:numId w:val="13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Oferentom, których interes prawny doznał uszczerbku w wyniku naruszenia przez Udzielającego zamówienia zasad przeprowadzania postępowania w sprawie zawarcia umowy o udzielanie świadczeń objętych niniejszym konkursem, przysługują środki odwoławcze</w:t>
      </w:r>
      <w:r w:rsidR="00DB657C">
        <w:rPr>
          <w:sz w:val="24"/>
          <w:szCs w:val="24"/>
        </w:rPr>
        <w:t xml:space="preserve"> określone w § 15 oraz w § 16.</w:t>
      </w:r>
    </w:p>
    <w:p w:rsidR="00DD4501" w:rsidRDefault="00DD4501">
      <w:pPr>
        <w:spacing w:after="120"/>
        <w:jc w:val="both"/>
        <w:rPr>
          <w:sz w:val="4"/>
          <w:szCs w:val="4"/>
        </w:rPr>
      </w:pPr>
    </w:p>
    <w:p w:rsidR="00DD4501" w:rsidRDefault="00943D58">
      <w:pPr>
        <w:numPr>
          <w:ilvl w:val="3"/>
          <w:numId w:val="13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Środki odwoławcze nie przysłu</w:t>
      </w:r>
      <w:r w:rsidR="000328B3">
        <w:rPr>
          <w:sz w:val="24"/>
          <w:szCs w:val="24"/>
        </w:rPr>
        <w:t>gują na:</w:t>
      </w:r>
      <w:r>
        <w:rPr>
          <w:sz w:val="24"/>
          <w:szCs w:val="24"/>
        </w:rPr>
        <w:t xml:space="preserve"> </w:t>
      </w:r>
    </w:p>
    <w:p w:rsidR="00DD4501" w:rsidRDefault="00943D58">
      <w:pPr>
        <w:numPr>
          <w:ilvl w:val="0"/>
          <w:numId w:val="23"/>
        </w:numPr>
        <w:spacing w:after="120"/>
        <w:ind w:firstLine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niedokonanie wyboru Oferenta przez komisje konkursową;  </w:t>
      </w:r>
    </w:p>
    <w:p w:rsidR="00DD4501" w:rsidRDefault="00943D58">
      <w:pPr>
        <w:numPr>
          <w:ilvl w:val="0"/>
          <w:numId w:val="23"/>
        </w:numPr>
        <w:spacing w:after="120"/>
        <w:ind w:firstLine="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unieważnienie postępowania konkursowego przez Dyrektora Udzielającego zamówienia.</w:t>
      </w:r>
    </w:p>
    <w:p w:rsidR="00DD4501" w:rsidRDefault="00DD4501">
      <w:pPr>
        <w:widowControl w:val="0"/>
        <w:suppressAutoHyphens w:val="0"/>
        <w:spacing w:after="120"/>
        <w:jc w:val="both"/>
        <w:rPr>
          <w:sz w:val="24"/>
          <w:szCs w:val="24"/>
        </w:rPr>
      </w:pPr>
    </w:p>
    <w:p w:rsidR="00DD4501" w:rsidRDefault="00943D58">
      <w:pPr>
        <w:widowControl w:val="0"/>
        <w:suppressAutoHyphens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DD4501" w:rsidRDefault="00943D58">
      <w:pPr>
        <w:widowControl w:val="0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sz w:val="24"/>
          <w:szCs w:val="24"/>
        </w:rPr>
        <w:t>protest</w:t>
      </w:r>
      <w:r>
        <w:rPr>
          <w:sz w:val="24"/>
          <w:szCs w:val="24"/>
        </w:rPr>
        <w:t xml:space="preserve"> w terminie 7 dni roboczych od dnia dokonania zaskarżonej czynności.</w:t>
      </w:r>
    </w:p>
    <w:p w:rsidR="00DD4501" w:rsidRDefault="00943D58">
      <w:pPr>
        <w:widowControl w:val="0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DD4501" w:rsidRDefault="00943D58">
      <w:pPr>
        <w:widowControl w:val="0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</w:p>
    <w:p w:rsidR="00DD4501" w:rsidRDefault="00943D58">
      <w:pPr>
        <w:widowControl w:val="0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Protest złożony po terminie nie podlega rozpatrzeniu.</w:t>
      </w:r>
    </w:p>
    <w:p w:rsidR="00DD4501" w:rsidRDefault="00943D58">
      <w:pPr>
        <w:widowControl w:val="0"/>
        <w:numPr>
          <w:ilvl w:val="0"/>
          <w:numId w:val="16"/>
        </w:numPr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</w:p>
    <w:p w:rsidR="00DD4501" w:rsidRDefault="00DD4501">
      <w:pPr>
        <w:spacing w:after="120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DD4501" w:rsidRDefault="00943D58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sz w:val="24"/>
          <w:szCs w:val="24"/>
        </w:rPr>
        <w:t>odwołanie</w:t>
      </w:r>
      <w:r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DD4501" w:rsidRDefault="00943D58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Dyrektor Udzielającego zamówienia rozpatruje odwołanie w terminie 7 dni od dnia jego otrzymania.</w:t>
      </w:r>
    </w:p>
    <w:p w:rsidR="00DD4501" w:rsidRDefault="00943D58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Wniesienie odwołania wstrzymuje zawarcie umowy o udzielanie świadczeń objętych niniejszym konkursem do czasu jego rozpatrzenia.</w:t>
      </w:r>
    </w:p>
    <w:p w:rsidR="00DD4501" w:rsidRDefault="00943D58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 rozpatrzeniu odwołania Dyrektor Udzielającego zamówienia uwzględnia lub oddala odwołanie.</w:t>
      </w:r>
    </w:p>
    <w:p w:rsidR="00DD4501" w:rsidRDefault="00943D58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</w:p>
    <w:p w:rsidR="000328B3" w:rsidRDefault="000328B3">
      <w:pPr>
        <w:spacing w:after="120"/>
        <w:jc w:val="center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ZAWARCIE UMOWY</w:t>
      </w: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DD4501" w:rsidRDefault="00943D58">
      <w:pPr>
        <w:widowControl w:val="0"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zawrze umowę z Oferentem, którego ofertę wybrano w konkursie ofert, w terminie 7 dni od dnia rozstrzygnięcia konkursu ofert.</w:t>
      </w:r>
    </w:p>
    <w:p w:rsidR="00DD4501" w:rsidRDefault="00943D58">
      <w:pPr>
        <w:widowControl w:val="0"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</w:p>
    <w:p w:rsidR="00DD4501" w:rsidRDefault="00DD4501">
      <w:pPr>
        <w:spacing w:after="120"/>
        <w:jc w:val="center"/>
        <w:rPr>
          <w:b/>
          <w:sz w:val="24"/>
          <w:szCs w:val="24"/>
        </w:rPr>
      </w:pP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DD4501" w:rsidRDefault="00943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DD4501" w:rsidRDefault="00943D58">
      <w:pPr>
        <w:widowControl w:val="0"/>
        <w:numPr>
          <w:ilvl w:val="0"/>
          <w:numId w:val="17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Dokumenty dotyczące postępowania konkursowego przechowywane są w siedzibie Udzielającego zamówienia.</w:t>
      </w:r>
    </w:p>
    <w:p w:rsidR="00DD4501" w:rsidRDefault="00943D58">
      <w:pPr>
        <w:widowControl w:val="0"/>
        <w:numPr>
          <w:ilvl w:val="0"/>
          <w:numId w:val="17"/>
        </w:numPr>
        <w:tabs>
          <w:tab w:val="left" w:pos="360"/>
        </w:tabs>
        <w:suppressAutoHyphens w:val="0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sprawach nie uregulowanych w niniejszych Szczegółowych Warunkach Konkursu Ofert mają odpowiednie zastosowanie przepisy:</w:t>
      </w:r>
    </w:p>
    <w:p w:rsidR="00DD4501" w:rsidRDefault="00DD4501">
      <w:pPr>
        <w:widowControl w:val="0"/>
        <w:suppressAutoHyphens w:val="0"/>
        <w:spacing w:after="120"/>
        <w:jc w:val="both"/>
        <w:rPr>
          <w:sz w:val="6"/>
          <w:szCs w:val="6"/>
        </w:rPr>
      </w:pPr>
    </w:p>
    <w:p w:rsidR="00DD4501" w:rsidRDefault="00943D58">
      <w:pPr>
        <w:widowControl w:val="0"/>
        <w:numPr>
          <w:ilvl w:val="0"/>
          <w:numId w:val="4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</w:t>
      </w:r>
      <w:r>
        <w:rPr>
          <w:bCs/>
          <w:sz w:val="24"/>
          <w:szCs w:val="24"/>
        </w:rPr>
        <w:t>z dnia 15 kwietnia 2011 r.</w:t>
      </w:r>
      <w:r>
        <w:rPr>
          <w:sz w:val="24"/>
          <w:szCs w:val="24"/>
        </w:rPr>
        <w:t xml:space="preserve"> o działalności leczniczej (tj.: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2022 poz. 633</w:t>
      </w:r>
      <w:r w:rsidR="00274C82">
        <w:rPr>
          <w:sz w:val="24"/>
          <w:szCs w:val="24"/>
        </w:rPr>
        <w:t xml:space="preserve"> z </w:t>
      </w:r>
      <w:proofErr w:type="spellStart"/>
      <w:r w:rsidR="00274C82">
        <w:rPr>
          <w:sz w:val="24"/>
          <w:szCs w:val="24"/>
        </w:rPr>
        <w:t>późn</w:t>
      </w:r>
      <w:proofErr w:type="spellEnd"/>
      <w:r w:rsidR="00274C82">
        <w:rPr>
          <w:sz w:val="24"/>
          <w:szCs w:val="24"/>
        </w:rPr>
        <w:t>. zm.</w:t>
      </w:r>
      <w:r>
        <w:rPr>
          <w:sz w:val="24"/>
          <w:szCs w:val="24"/>
        </w:rPr>
        <w:t>);</w:t>
      </w:r>
    </w:p>
    <w:p w:rsidR="00DD4501" w:rsidRDefault="00943D58">
      <w:pPr>
        <w:numPr>
          <w:ilvl w:val="0"/>
          <w:numId w:val="4"/>
        </w:numPr>
        <w:tabs>
          <w:tab w:val="left" w:pos="108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140, art. 141, art. 146 ust. 1, art. 147-150, art. 151 ust. 1, 2 i 4-6, art. 152, art. 153 </w:t>
      </w:r>
      <w:r>
        <w:rPr>
          <w:sz w:val="24"/>
          <w:szCs w:val="24"/>
        </w:rPr>
        <w:br/>
        <w:t xml:space="preserve">i art. 154 ust. 1 i 2 ustawy z dnia 27 sierpnia 2004 r. </w:t>
      </w:r>
      <w:r>
        <w:rPr>
          <w:bCs/>
          <w:sz w:val="24"/>
          <w:szCs w:val="24"/>
        </w:rPr>
        <w:t>o świadczeniach opieki zdrowotnej finansowanych ze środków publicznych (tj.: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eastAsia="pl-PL"/>
        </w:rPr>
        <w:t>Dz.U</w:t>
      </w:r>
      <w:proofErr w:type="spellEnd"/>
      <w:r>
        <w:rPr>
          <w:sz w:val="24"/>
          <w:szCs w:val="24"/>
          <w:lang w:eastAsia="pl-PL"/>
        </w:rPr>
        <w:t>. 2022 poz. 1231)</w:t>
      </w:r>
    </w:p>
    <w:p w:rsidR="00DD4501" w:rsidRDefault="00943D58">
      <w:pPr>
        <w:widowControl w:val="0"/>
        <w:numPr>
          <w:ilvl w:val="0"/>
          <w:numId w:val="4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r. Kodeks cywilny (tj.: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2022 poz. 1360).</w:t>
      </w:r>
    </w:p>
    <w:p w:rsidR="00DD4501" w:rsidRDefault="00DD4501">
      <w:pPr>
        <w:widowControl w:val="0"/>
        <w:suppressAutoHyphens w:val="0"/>
        <w:ind w:left="6732" w:firstLine="348"/>
        <w:jc w:val="both"/>
        <w:rPr>
          <w:sz w:val="24"/>
          <w:szCs w:val="24"/>
        </w:rPr>
      </w:pPr>
    </w:p>
    <w:p w:rsidR="00DD4501" w:rsidRDefault="00DD4501">
      <w:pPr>
        <w:widowControl w:val="0"/>
        <w:suppressAutoHyphens w:val="0"/>
        <w:ind w:left="5316" w:firstLine="348"/>
        <w:jc w:val="both"/>
        <w:rPr>
          <w:sz w:val="24"/>
          <w:szCs w:val="24"/>
        </w:rPr>
      </w:pPr>
    </w:p>
    <w:p w:rsidR="00DD4501" w:rsidRDefault="00DD4501">
      <w:pPr>
        <w:widowControl w:val="0"/>
        <w:suppressAutoHyphens w:val="0"/>
        <w:ind w:left="6732" w:firstLine="348"/>
        <w:jc w:val="both"/>
        <w:rPr>
          <w:sz w:val="24"/>
          <w:szCs w:val="24"/>
        </w:rPr>
      </w:pPr>
    </w:p>
    <w:p w:rsidR="00DD4501" w:rsidRDefault="00943D58">
      <w:pPr>
        <w:widowControl w:val="0"/>
        <w:suppressAutoHyphens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ZATWIERDZAM</w:t>
      </w:r>
    </w:p>
    <w:p w:rsidR="00DD4501" w:rsidRDefault="00943D58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D4501" w:rsidRDefault="00DD4501">
      <w:pPr>
        <w:tabs>
          <w:tab w:val="left" w:pos="0"/>
        </w:tabs>
        <w:jc w:val="right"/>
        <w:rPr>
          <w:sz w:val="24"/>
        </w:rPr>
      </w:pPr>
    </w:p>
    <w:p w:rsidR="00DD4501" w:rsidRDefault="00DD4501">
      <w:pPr>
        <w:tabs>
          <w:tab w:val="left" w:pos="0"/>
        </w:tabs>
        <w:jc w:val="right"/>
        <w:rPr>
          <w:sz w:val="24"/>
        </w:rPr>
      </w:pPr>
    </w:p>
    <w:p w:rsidR="00DD4501" w:rsidRDefault="00DD4501">
      <w:pPr>
        <w:tabs>
          <w:tab w:val="left" w:pos="0"/>
        </w:tabs>
        <w:jc w:val="right"/>
        <w:rPr>
          <w:sz w:val="24"/>
        </w:rPr>
      </w:pPr>
    </w:p>
    <w:p w:rsidR="00DD4501" w:rsidRDefault="00DD4501">
      <w:pPr>
        <w:tabs>
          <w:tab w:val="left" w:pos="0"/>
        </w:tabs>
        <w:jc w:val="right"/>
        <w:rPr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>
      <w:pPr>
        <w:tabs>
          <w:tab w:val="left" w:pos="0"/>
        </w:tabs>
        <w:rPr>
          <w:b/>
          <w:i/>
          <w:sz w:val="24"/>
        </w:rPr>
      </w:pPr>
    </w:p>
    <w:p w:rsidR="00DD4501" w:rsidRDefault="00DD4501" w:rsidP="00FC652F">
      <w:pPr>
        <w:tabs>
          <w:tab w:val="left" w:pos="0"/>
        </w:tabs>
        <w:rPr>
          <w:b/>
          <w:i/>
          <w:sz w:val="24"/>
        </w:rPr>
      </w:pPr>
    </w:p>
    <w:p w:rsidR="00DD4501" w:rsidRDefault="00943D58">
      <w:pPr>
        <w:tabs>
          <w:tab w:val="left" w:pos="0"/>
        </w:tabs>
        <w:jc w:val="right"/>
        <w:rPr>
          <w:sz w:val="24"/>
        </w:rPr>
      </w:pPr>
      <w:r>
        <w:rPr>
          <w:b/>
          <w:i/>
          <w:sz w:val="24"/>
        </w:rPr>
        <w:lastRenderedPageBreak/>
        <w:t>Załącznik Nr 1</w:t>
      </w:r>
    </w:p>
    <w:p w:rsidR="00DD4501" w:rsidRDefault="00943D58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OFERTA</w:t>
      </w:r>
    </w:p>
    <w:p w:rsidR="00DD4501" w:rsidRDefault="00DD4501">
      <w:pPr>
        <w:tabs>
          <w:tab w:val="right" w:pos="284"/>
          <w:tab w:val="left" w:pos="408"/>
        </w:tabs>
        <w:jc w:val="both"/>
      </w:pPr>
    </w:p>
    <w:p w:rsidR="00DD4501" w:rsidRDefault="00943D58">
      <w:pPr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</w:p>
    <w:p w:rsidR="00DD4501" w:rsidRDefault="00DD4501">
      <w:pPr>
        <w:pStyle w:val="Wysunicieobszarutekstu"/>
        <w:ind w:firstLine="0"/>
        <w:rPr>
          <w:sz w:val="22"/>
          <w:szCs w:val="22"/>
        </w:rPr>
      </w:pPr>
    </w:p>
    <w:p w:rsidR="00DD4501" w:rsidRDefault="00943D58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4501" w:rsidRDefault="00DD4501">
      <w:pPr>
        <w:pStyle w:val="Wysunicieobszarutekstu"/>
        <w:ind w:firstLine="0"/>
        <w:rPr>
          <w:b/>
          <w:sz w:val="22"/>
          <w:szCs w:val="22"/>
        </w:rPr>
      </w:pPr>
    </w:p>
    <w:p w:rsidR="00DD4501" w:rsidRDefault="00DD4501">
      <w:pPr>
        <w:pStyle w:val="Wysunicieobszarutekstu"/>
        <w:ind w:firstLine="0"/>
        <w:rPr>
          <w:b/>
          <w:sz w:val="8"/>
          <w:szCs w:val="8"/>
        </w:rPr>
      </w:pPr>
    </w:p>
    <w:p w:rsidR="00DD4501" w:rsidRDefault="00943D58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DANE O OFERENCIE:</w:t>
      </w:r>
    </w:p>
    <w:p w:rsidR="00DD4501" w:rsidRDefault="00DD4501">
      <w:pPr>
        <w:tabs>
          <w:tab w:val="right" w:pos="674"/>
        </w:tabs>
        <w:jc w:val="both"/>
        <w:rPr>
          <w:sz w:val="24"/>
        </w:rPr>
      </w:pPr>
    </w:p>
    <w:p w:rsidR="00DD4501" w:rsidRDefault="00943D58">
      <w:pPr>
        <w:tabs>
          <w:tab w:val="right" w:pos="674"/>
        </w:tabs>
        <w:jc w:val="both"/>
        <w:rPr>
          <w:sz w:val="24"/>
          <w:szCs w:val="24"/>
        </w:rPr>
      </w:pPr>
      <w:r>
        <w:rPr>
          <w:sz w:val="24"/>
          <w:szCs w:val="24"/>
        </w:rPr>
        <w:t>Pełna nazwa Oferenta:</w:t>
      </w:r>
    </w:p>
    <w:p w:rsidR="00DD4501" w:rsidRDefault="00DD450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DD4501" w:rsidRDefault="00943D58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D4501" w:rsidRDefault="00DD4501">
      <w:pPr>
        <w:rPr>
          <w:sz w:val="24"/>
          <w:szCs w:val="24"/>
        </w:rPr>
      </w:pPr>
    </w:p>
    <w:p w:rsidR="00DD4501" w:rsidRDefault="00943D58">
      <w:pPr>
        <w:rPr>
          <w:sz w:val="24"/>
          <w:szCs w:val="24"/>
        </w:rPr>
      </w:pPr>
      <w:r>
        <w:rPr>
          <w:sz w:val="24"/>
          <w:szCs w:val="24"/>
        </w:rPr>
        <w:t>Siedziba Oferenta:</w:t>
      </w:r>
    </w:p>
    <w:p w:rsidR="00DD4501" w:rsidRDefault="00DD450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DD4501" w:rsidRDefault="00943D58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D4501" w:rsidRDefault="00DD4501">
      <w:pPr>
        <w:pStyle w:val="Standard"/>
        <w:rPr>
          <w:sz w:val="24"/>
          <w:szCs w:val="24"/>
        </w:rPr>
      </w:pPr>
    </w:p>
    <w:p w:rsidR="00DD4501" w:rsidRDefault="00943D5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……………………………..</w:t>
      </w:r>
    </w:p>
    <w:p w:rsidR="00DD4501" w:rsidRDefault="00DD4501">
      <w:pPr>
        <w:pStyle w:val="Standard"/>
        <w:rPr>
          <w:sz w:val="24"/>
          <w:szCs w:val="24"/>
        </w:rPr>
      </w:pPr>
    </w:p>
    <w:p w:rsidR="00B61F0E" w:rsidRDefault="00B61F0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e-mail: …………………………….</w:t>
      </w:r>
    </w:p>
    <w:p w:rsidR="00DD4501" w:rsidRDefault="00943D5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NIP:  ........................................................</w:t>
      </w:r>
    </w:p>
    <w:p w:rsidR="00DD4501" w:rsidRDefault="00DD4501">
      <w:pPr>
        <w:pStyle w:val="Standard"/>
        <w:tabs>
          <w:tab w:val="right" w:pos="9069"/>
        </w:tabs>
        <w:rPr>
          <w:sz w:val="24"/>
          <w:szCs w:val="24"/>
        </w:rPr>
      </w:pPr>
    </w:p>
    <w:p w:rsidR="00DD4501" w:rsidRDefault="00943D58">
      <w:pPr>
        <w:pStyle w:val="Standard"/>
        <w:tabs>
          <w:tab w:val="right" w:pos="9069"/>
        </w:tabs>
        <w:rPr>
          <w:sz w:val="24"/>
          <w:szCs w:val="24"/>
        </w:rPr>
      </w:pPr>
      <w:r>
        <w:rPr>
          <w:sz w:val="24"/>
          <w:szCs w:val="24"/>
        </w:rPr>
        <w:t>REGON: .................................................</w:t>
      </w:r>
    </w:p>
    <w:p w:rsidR="00DD4501" w:rsidRDefault="00DD4501">
      <w:pPr>
        <w:pStyle w:val="Standard"/>
        <w:tabs>
          <w:tab w:val="right" w:pos="9069"/>
        </w:tabs>
        <w:rPr>
          <w:sz w:val="24"/>
          <w:szCs w:val="24"/>
        </w:rPr>
      </w:pPr>
    </w:p>
    <w:p w:rsidR="00DD4501" w:rsidRDefault="00943D58">
      <w:pPr>
        <w:pStyle w:val="Standard"/>
        <w:tabs>
          <w:tab w:val="right" w:pos="9069"/>
        </w:tabs>
        <w:rPr>
          <w:sz w:val="24"/>
          <w:szCs w:val="24"/>
        </w:rPr>
      </w:pPr>
      <w:r>
        <w:rPr>
          <w:sz w:val="24"/>
          <w:szCs w:val="24"/>
        </w:rPr>
        <w:t xml:space="preserve">Nr wpisu do właściwego rejestru oraz oznaczenie organu dokonującego wpis:  </w:t>
      </w:r>
    </w:p>
    <w:p w:rsidR="00DD4501" w:rsidRDefault="00DD4501">
      <w:pPr>
        <w:pStyle w:val="Standard"/>
        <w:tabs>
          <w:tab w:val="right" w:pos="9069"/>
        </w:tabs>
        <w:rPr>
          <w:sz w:val="24"/>
          <w:szCs w:val="24"/>
        </w:rPr>
      </w:pPr>
    </w:p>
    <w:p w:rsidR="00DD4501" w:rsidRDefault="00943D58">
      <w:pPr>
        <w:pStyle w:val="Standard"/>
        <w:tabs>
          <w:tab w:val="right" w:pos="9069"/>
        </w:tabs>
        <w:rPr>
          <w:sz w:val="24"/>
          <w:szCs w:val="24"/>
        </w:rPr>
      </w:pPr>
      <w:r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DD4501" w:rsidRDefault="00DD4501">
      <w:pPr>
        <w:pStyle w:val="Heading1"/>
        <w:tabs>
          <w:tab w:val="clear" w:pos="408"/>
          <w:tab w:val="left" w:pos="432"/>
        </w:tabs>
        <w:rPr>
          <w:rFonts w:ascii="Times New Roman" w:hAnsi="Times New Roman"/>
          <w:sz w:val="24"/>
          <w:szCs w:val="24"/>
        </w:rPr>
      </w:pPr>
    </w:p>
    <w:p w:rsidR="00DD4501" w:rsidRDefault="00943D58">
      <w:pPr>
        <w:rPr>
          <w:sz w:val="24"/>
          <w:szCs w:val="24"/>
        </w:rPr>
      </w:pPr>
      <w:r>
        <w:rPr>
          <w:sz w:val="24"/>
          <w:szCs w:val="24"/>
        </w:rPr>
        <w:t>Nazwa banku Oferenta: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</w:t>
      </w:r>
    </w:p>
    <w:p w:rsidR="00DD4501" w:rsidRDefault="00DD4501">
      <w:pPr>
        <w:rPr>
          <w:sz w:val="24"/>
          <w:szCs w:val="24"/>
        </w:rPr>
      </w:pPr>
    </w:p>
    <w:p w:rsidR="00DD4501" w:rsidRDefault="00943D58">
      <w:pPr>
        <w:pStyle w:val="Heading1"/>
        <w:tabs>
          <w:tab w:val="left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nr konta bankowego Oferenta: </w:t>
      </w:r>
      <w:r>
        <w:rPr>
          <w:rFonts w:ascii="Times New Roman" w:hAnsi="Times New Roman"/>
          <w:b w:val="0"/>
          <w:sz w:val="24"/>
          <w:szCs w:val="24"/>
        </w:rPr>
        <w:tab/>
        <w:t>..................................................</w:t>
      </w:r>
    </w:p>
    <w:p w:rsidR="00DD4501" w:rsidRDefault="00DD4501">
      <w:pPr>
        <w:pStyle w:val="Heading1"/>
        <w:tabs>
          <w:tab w:val="clear" w:pos="408"/>
          <w:tab w:val="left" w:pos="432"/>
        </w:tabs>
        <w:rPr>
          <w:rFonts w:ascii="Times New Roman" w:hAnsi="Times New Roman"/>
          <w:sz w:val="24"/>
          <w:szCs w:val="24"/>
        </w:rPr>
      </w:pPr>
    </w:p>
    <w:p w:rsidR="00DD4501" w:rsidRDefault="00DD4501"/>
    <w:p w:rsidR="00DD4501" w:rsidRDefault="00943D58">
      <w:pPr>
        <w:pStyle w:val="Standard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zapoznałem/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Ogłoszenia o konkursie ofert, Szczegółowymi warunkami konkursu ofert oraz projektem umowy i nie wnoszę do nich zastrzeżeń.</w:t>
      </w:r>
    </w:p>
    <w:p w:rsidR="00DD4501" w:rsidRDefault="00943D58">
      <w:pPr>
        <w:pStyle w:val="Standard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Uważam się związany/a złożoną ofertą przez okres 30 dni.</w:t>
      </w:r>
    </w:p>
    <w:p w:rsidR="00DD4501" w:rsidRDefault="00943D58">
      <w:pPr>
        <w:pStyle w:val="Standard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 niniejszej oferty załączam wymagane w Szczegółowych Warunkach Konkursu Ofert dokumenty oraz oświadczenia jako załączniki:</w:t>
      </w:r>
    </w:p>
    <w:p w:rsidR="00DD4501" w:rsidRDefault="00DD4501">
      <w:pPr>
        <w:pStyle w:val="Standard"/>
        <w:rPr>
          <w:sz w:val="24"/>
          <w:szCs w:val="24"/>
        </w:rPr>
      </w:pPr>
    </w:p>
    <w:p w:rsidR="00DD4501" w:rsidRDefault="00943D58">
      <w:pPr>
        <w:pStyle w:val="Standar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</w:t>
      </w:r>
    </w:p>
    <w:p w:rsidR="00DD4501" w:rsidRDefault="00943D58">
      <w:pPr>
        <w:pStyle w:val="Standar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DD4501" w:rsidRDefault="00943D58">
      <w:pPr>
        <w:pStyle w:val="Standar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DD4501" w:rsidRDefault="00943D58">
      <w:pPr>
        <w:pStyle w:val="Standar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DD4501" w:rsidRDefault="00943D58">
      <w:pPr>
        <w:pStyle w:val="Standar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DD4501" w:rsidRDefault="00DD450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DD4501" w:rsidRDefault="00DD4501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DD4501" w:rsidRDefault="00943D58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DD4501" w:rsidRDefault="00943D58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DD4501" w:rsidRDefault="00943D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DD4501" w:rsidRPr="00FC652F" w:rsidRDefault="00943D58" w:rsidP="00FC652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miejscowość i data</w:t>
      </w:r>
    </w:p>
    <w:p w:rsidR="00DD4501" w:rsidRDefault="00DD4501">
      <w:pPr>
        <w:jc w:val="right"/>
        <w:rPr>
          <w:b/>
          <w:i/>
          <w:sz w:val="24"/>
        </w:rPr>
      </w:pPr>
    </w:p>
    <w:p w:rsidR="00DD4501" w:rsidRDefault="00943D58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Załącznik Nr 2 </w:t>
      </w:r>
    </w:p>
    <w:p w:rsidR="00DD4501" w:rsidRDefault="00943D58">
      <w:pPr>
        <w:jc w:val="center"/>
        <w:rPr>
          <w:b/>
          <w:sz w:val="24"/>
        </w:rPr>
      </w:pPr>
      <w:r>
        <w:rPr>
          <w:b/>
          <w:i/>
          <w:sz w:val="24"/>
        </w:rPr>
        <w:br/>
      </w:r>
    </w:p>
    <w:p w:rsidR="00DD4501" w:rsidRDefault="00943D58">
      <w:pPr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WARUNKI UDZIELANIA ŚWIADCZEŃ ZDROWOTNYCH</w:t>
      </w:r>
    </w:p>
    <w:p w:rsidR="00DD4501" w:rsidRDefault="00DD4501">
      <w:pPr>
        <w:jc w:val="center"/>
        <w:rPr>
          <w:b/>
          <w:sz w:val="28"/>
          <w:szCs w:val="28"/>
        </w:rPr>
      </w:pPr>
    </w:p>
    <w:p w:rsidR="00DD4501" w:rsidRDefault="00DD4501">
      <w:pPr>
        <w:jc w:val="center"/>
        <w:rPr>
          <w:b/>
          <w:sz w:val="28"/>
          <w:szCs w:val="28"/>
        </w:rPr>
      </w:pPr>
    </w:p>
    <w:p w:rsidR="00DD4501" w:rsidRDefault="00DD4501">
      <w:pPr>
        <w:jc w:val="center"/>
        <w:rPr>
          <w:b/>
          <w:sz w:val="28"/>
          <w:szCs w:val="28"/>
        </w:rPr>
      </w:pPr>
    </w:p>
    <w:p w:rsidR="00DD4501" w:rsidRDefault="00DD4501">
      <w:pPr>
        <w:ind w:left="390"/>
        <w:rPr>
          <w:sz w:val="24"/>
        </w:rPr>
      </w:pPr>
    </w:p>
    <w:p w:rsidR="00DD4501" w:rsidRDefault="00943D58">
      <w:pPr>
        <w:pStyle w:val="Tekstpodstawowy"/>
        <w:numPr>
          <w:ilvl w:val="0"/>
          <w:numId w:val="3"/>
        </w:numPr>
      </w:pPr>
      <w:r>
        <w:t xml:space="preserve">Liczba osób udzielających świadczenia: </w:t>
      </w:r>
    </w:p>
    <w:p w:rsidR="00DD4501" w:rsidRDefault="00DD4501">
      <w:pPr>
        <w:pStyle w:val="Tekstpodstawowy"/>
      </w:pPr>
    </w:p>
    <w:p w:rsidR="00DD4501" w:rsidRDefault="00943D58">
      <w:pPr>
        <w:pStyle w:val="Tekstpodstawowy"/>
        <w:ind w:left="360"/>
      </w:pPr>
      <w:r>
        <w:t>…………………………………………………………………..</w:t>
      </w:r>
    </w:p>
    <w:p w:rsidR="00DD4501" w:rsidRDefault="00DD4501">
      <w:pPr>
        <w:pStyle w:val="Tekstpodstawowy"/>
      </w:pPr>
    </w:p>
    <w:p w:rsidR="00DD4501" w:rsidRDefault="00943D58">
      <w:pPr>
        <w:pStyle w:val="Tekstpodstawowy"/>
        <w:numPr>
          <w:ilvl w:val="0"/>
          <w:numId w:val="3"/>
        </w:numPr>
      </w:pPr>
      <w:r>
        <w:t xml:space="preserve">Kwalifikacje zawodowe osób udzielających świadczeń: </w:t>
      </w:r>
    </w:p>
    <w:p w:rsidR="00DD4501" w:rsidRDefault="00DD4501">
      <w:pPr>
        <w:pStyle w:val="Tekstpodstawowy"/>
      </w:pPr>
    </w:p>
    <w:p w:rsidR="00DD4501" w:rsidRDefault="00943D58">
      <w:pPr>
        <w:pStyle w:val="Tekstpodstawowy"/>
        <w:ind w:left="360"/>
      </w:pPr>
      <w:r>
        <w:t>…………………………………………………………………..</w:t>
      </w:r>
    </w:p>
    <w:p w:rsidR="00DD4501" w:rsidRDefault="00DD4501">
      <w:pPr>
        <w:pStyle w:val="Tekstpodstawowy"/>
      </w:pPr>
    </w:p>
    <w:p w:rsidR="00DD4501" w:rsidRDefault="00943D58">
      <w:pPr>
        <w:pStyle w:val="Tekstpodstawowy"/>
        <w:numPr>
          <w:ilvl w:val="0"/>
          <w:numId w:val="3"/>
        </w:numPr>
      </w:pPr>
      <w:r>
        <w:t>Miejsce udzielania świadczeń:</w:t>
      </w:r>
    </w:p>
    <w:p w:rsidR="00DD4501" w:rsidRDefault="00DD4501">
      <w:pPr>
        <w:pStyle w:val="Tekstpodstawowy"/>
      </w:pPr>
    </w:p>
    <w:p w:rsidR="00DD4501" w:rsidRDefault="00943D58">
      <w:pPr>
        <w:pStyle w:val="Tekstpodstawowy"/>
        <w:ind w:left="360"/>
      </w:pPr>
      <w:r>
        <w:t>…………………………………………………………………..</w:t>
      </w:r>
    </w:p>
    <w:p w:rsidR="00DD4501" w:rsidRDefault="00DD4501">
      <w:pPr>
        <w:pStyle w:val="Tekstpodstawowy"/>
      </w:pPr>
    </w:p>
    <w:p w:rsidR="00DD4501" w:rsidRDefault="00DD4501">
      <w:pPr>
        <w:pStyle w:val="Tekstpodstawowy"/>
      </w:pPr>
    </w:p>
    <w:p w:rsidR="00DD4501" w:rsidRDefault="00943D58">
      <w:pPr>
        <w:pStyle w:val="Tekstpodstawowy"/>
        <w:numPr>
          <w:ilvl w:val="0"/>
          <w:numId w:val="3"/>
        </w:numPr>
        <w:jc w:val="both"/>
      </w:pPr>
      <w:r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</w:p>
    <w:p w:rsidR="00DD4501" w:rsidRDefault="00DD4501">
      <w:pPr>
        <w:pStyle w:val="Tekstpodstawowy"/>
        <w:ind w:left="360"/>
        <w:jc w:val="both"/>
      </w:pPr>
    </w:p>
    <w:p w:rsidR="00DD4501" w:rsidRDefault="00DD4501">
      <w:pPr>
        <w:pStyle w:val="Tekstpodstawowy"/>
        <w:jc w:val="both"/>
      </w:pPr>
    </w:p>
    <w:p w:rsidR="00DD4501" w:rsidRDefault="00943D58">
      <w:pPr>
        <w:pStyle w:val="Tekstpodstawowy"/>
        <w:ind w:left="360"/>
      </w:pPr>
      <w:r>
        <w:t>…………………………………………………………………..</w:t>
      </w:r>
    </w:p>
    <w:p w:rsidR="00DD4501" w:rsidRDefault="00DD4501">
      <w:pPr>
        <w:rPr>
          <w:sz w:val="24"/>
        </w:rPr>
      </w:pPr>
    </w:p>
    <w:p w:rsidR="00DD4501" w:rsidRDefault="00943D5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Inne:</w:t>
      </w:r>
    </w:p>
    <w:p w:rsidR="00DD4501" w:rsidRDefault="00DD4501">
      <w:pPr>
        <w:rPr>
          <w:sz w:val="24"/>
        </w:rPr>
      </w:pPr>
    </w:p>
    <w:p w:rsidR="00DD4501" w:rsidRDefault="00943D58">
      <w:pPr>
        <w:pStyle w:val="Tekstpodstawowy"/>
        <w:ind w:left="360"/>
      </w:pPr>
      <w:r>
        <w:t>…………………………………………………………………..</w:t>
      </w:r>
    </w:p>
    <w:p w:rsidR="00DD4501" w:rsidRDefault="00DD4501">
      <w:pPr>
        <w:rPr>
          <w:sz w:val="24"/>
        </w:rPr>
      </w:pPr>
    </w:p>
    <w:p w:rsidR="00DD4501" w:rsidRDefault="00DD4501">
      <w:pPr>
        <w:ind w:firstLine="708"/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DD4501">
      <w:pPr>
        <w:rPr>
          <w:sz w:val="24"/>
        </w:rPr>
      </w:pPr>
    </w:p>
    <w:p w:rsidR="00DD4501" w:rsidRDefault="00943D58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DD4501" w:rsidRDefault="00943D58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DD4501" w:rsidRDefault="00DD4501">
      <w:pPr>
        <w:pStyle w:val="Standard"/>
        <w:rPr>
          <w:sz w:val="22"/>
          <w:szCs w:val="22"/>
        </w:rPr>
      </w:pPr>
    </w:p>
    <w:p w:rsidR="00DD4501" w:rsidRDefault="00943D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DD4501" w:rsidRDefault="00943D5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miejscowość i data</w:t>
      </w:r>
    </w:p>
    <w:p w:rsidR="00C825F3" w:rsidRDefault="00C825F3" w:rsidP="009C6D62">
      <w:pPr>
        <w:rPr>
          <w:b/>
          <w:i/>
          <w:sz w:val="24"/>
        </w:rPr>
      </w:pPr>
    </w:p>
    <w:p w:rsidR="00C825F3" w:rsidRDefault="00C825F3">
      <w:pPr>
        <w:jc w:val="right"/>
        <w:rPr>
          <w:b/>
          <w:i/>
          <w:sz w:val="24"/>
        </w:rPr>
      </w:pPr>
    </w:p>
    <w:p w:rsidR="00FC652F" w:rsidRDefault="00FC652F">
      <w:pPr>
        <w:jc w:val="right"/>
        <w:rPr>
          <w:b/>
          <w:i/>
          <w:sz w:val="24"/>
        </w:rPr>
      </w:pPr>
    </w:p>
    <w:p w:rsidR="00FC652F" w:rsidRDefault="00FC652F">
      <w:pPr>
        <w:jc w:val="right"/>
        <w:rPr>
          <w:b/>
          <w:i/>
          <w:sz w:val="24"/>
        </w:rPr>
      </w:pPr>
    </w:p>
    <w:p w:rsidR="00DD4501" w:rsidRDefault="00943D58">
      <w:pPr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Załącznik Nr 3 </w:t>
      </w:r>
    </w:p>
    <w:p w:rsidR="00DD4501" w:rsidRDefault="00C825F3">
      <w:pPr>
        <w:rPr>
          <w:sz w:val="24"/>
        </w:rPr>
      </w:pPr>
      <w:r>
        <w:rPr>
          <w:sz w:val="24"/>
        </w:rPr>
        <w:t xml:space="preserve">Pakiet nr 1 </w:t>
      </w:r>
    </w:p>
    <w:tbl>
      <w:tblPr>
        <w:tblW w:w="9154" w:type="dxa"/>
        <w:jc w:val="center"/>
        <w:tblInd w:w="1923" w:type="dxa"/>
        <w:tblCellMar>
          <w:left w:w="70" w:type="dxa"/>
          <w:right w:w="70" w:type="dxa"/>
        </w:tblCellMar>
        <w:tblLook w:val="0000"/>
      </w:tblPr>
      <w:tblGrid>
        <w:gridCol w:w="481"/>
        <w:gridCol w:w="1668"/>
        <w:gridCol w:w="1667"/>
        <w:gridCol w:w="1268"/>
        <w:gridCol w:w="1266"/>
        <w:gridCol w:w="1339"/>
        <w:gridCol w:w="1465"/>
      </w:tblGrid>
      <w:tr w:rsidR="00C825F3" w:rsidTr="00AD2C09">
        <w:trPr>
          <w:trHeight w:val="227"/>
          <w:jc w:val="center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Rodzaj badania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Przewidywana ilość badań </w:t>
            </w:r>
            <w:r>
              <w:rPr>
                <w:b/>
                <w:sz w:val="24"/>
                <w:szCs w:val="24"/>
              </w:rPr>
              <w:br/>
              <w:t xml:space="preserve">w okresie 24 </w:t>
            </w:r>
            <w:proofErr w:type="spellStart"/>
            <w:r>
              <w:rPr>
                <w:b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>netto w zł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>brutto w zł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brutto </w:t>
            </w:r>
            <w:r>
              <w:rPr>
                <w:b/>
              </w:rPr>
              <w:br/>
              <w:t>w zł (III x V)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Maksymalny czas oczekiwania </w:t>
            </w:r>
            <w:r>
              <w:rPr>
                <w:b/>
              </w:rPr>
              <w:br/>
              <w:t>na wynik*</w:t>
            </w:r>
          </w:p>
        </w:tc>
      </w:tr>
      <w:tr w:rsidR="00C825F3" w:rsidTr="00AD2C09">
        <w:trPr>
          <w:trHeight w:val="227"/>
          <w:jc w:val="center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C825F3" w:rsidTr="00AD2C09">
        <w:trPr>
          <w:trHeight w:val="227"/>
          <w:jc w:val="center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Kodelecja</w:t>
            </w:r>
            <w:proofErr w:type="spellEnd"/>
            <w:r>
              <w:rPr>
                <w:sz w:val="16"/>
                <w:szCs w:val="16"/>
              </w:rPr>
              <w:t xml:space="preserve"> 1p/19q – badanie metodą FISH</w:t>
            </w:r>
          </w:p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Badanie FISH /ISH do komórek nowotworowych  z zastosowaniem zestawu co najmniej 4 sond - zaawansowane badania genetyczne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FF77D0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227"/>
          <w:jc w:val="center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IDH1/IDH2 – badanie mutacji</w:t>
            </w:r>
          </w:p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Analiza jednej lub kilku mutacji wykrywanych w od jednego do 6 </w:t>
            </w:r>
            <w:proofErr w:type="spellStart"/>
            <w:r>
              <w:rPr>
                <w:sz w:val="18"/>
              </w:rPr>
              <w:t>amplikonów</w:t>
            </w:r>
            <w:proofErr w:type="spellEnd"/>
            <w:r>
              <w:rPr>
                <w:sz w:val="18"/>
              </w:rPr>
              <w:t xml:space="preserve"> przy użyciu </w:t>
            </w:r>
            <w:proofErr w:type="spellStart"/>
            <w:r>
              <w:rPr>
                <w:sz w:val="18"/>
              </w:rPr>
              <w:t>sekwencjonowania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Sangera</w:t>
            </w:r>
            <w:proofErr w:type="spellEnd"/>
            <w:r>
              <w:rPr>
                <w:sz w:val="18"/>
              </w:rPr>
              <w:t xml:space="preserve"> - proste badanie genetyczne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FF77D0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227"/>
          <w:jc w:val="center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MGMT – badanie metyzacji promotora MGMT</w:t>
            </w:r>
          </w:p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Analiza </w:t>
            </w:r>
            <w:proofErr w:type="spellStart"/>
            <w:r>
              <w:rPr>
                <w:sz w:val="18"/>
              </w:rPr>
              <w:t>metylacji</w:t>
            </w:r>
            <w:proofErr w:type="spellEnd"/>
            <w:r>
              <w:rPr>
                <w:sz w:val="18"/>
              </w:rPr>
              <w:t xml:space="preserve"> - złożone badanie genetyczne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FF77D0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319"/>
          <w:jc w:val="center"/>
        </w:trPr>
        <w:tc>
          <w:tcPr>
            <w:tcW w:w="63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25F3" w:rsidRDefault="00C825F3" w:rsidP="00C825F3">
      <w:pPr>
        <w:jc w:val="both"/>
      </w:pPr>
    </w:p>
    <w:p w:rsidR="00C825F3" w:rsidRDefault="00C825F3" w:rsidP="00C825F3">
      <w:pPr>
        <w:jc w:val="both"/>
        <w:rPr>
          <w:b/>
        </w:rPr>
      </w:pPr>
      <w:r>
        <w:rPr>
          <w:b/>
        </w:rPr>
        <w:t>Pakiet nr 2</w:t>
      </w:r>
    </w:p>
    <w:tbl>
      <w:tblPr>
        <w:tblW w:w="9209" w:type="dxa"/>
        <w:jc w:val="center"/>
        <w:tblInd w:w="1218" w:type="dxa"/>
        <w:tblCellMar>
          <w:left w:w="70" w:type="dxa"/>
          <w:right w:w="70" w:type="dxa"/>
        </w:tblCellMar>
        <w:tblLook w:val="0000"/>
      </w:tblPr>
      <w:tblGrid>
        <w:gridCol w:w="480"/>
        <w:gridCol w:w="1583"/>
        <w:gridCol w:w="1663"/>
        <w:gridCol w:w="1213"/>
        <w:gridCol w:w="1395"/>
        <w:gridCol w:w="1231"/>
        <w:gridCol w:w="1644"/>
      </w:tblGrid>
      <w:tr w:rsidR="00C825F3" w:rsidTr="00AD2C09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Rodzaj badania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Przewidywana ilość badań </w:t>
            </w:r>
            <w:r>
              <w:rPr>
                <w:b/>
                <w:sz w:val="24"/>
                <w:szCs w:val="24"/>
              </w:rPr>
              <w:br/>
              <w:t xml:space="preserve">w okresie 24 </w:t>
            </w:r>
            <w:proofErr w:type="spellStart"/>
            <w:r>
              <w:rPr>
                <w:b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>netto w zł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>brutto w zł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brutto </w:t>
            </w:r>
            <w:r>
              <w:rPr>
                <w:b/>
              </w:rPr>
              <w:br/>
              <w:t>w zł (III x V)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 xml:space="preserve">Maksymalny czas oczekiwania </w:t>
            </w:r>
            <w:r>
              <w:rPr>
                <w:b/>
              </w:rPr>
              <w:br/>
              <w:t>na wynik*</w:t>
            </w:r>
          </w:p>
        </w:tc>
      </w:tr>
      <w:tr w:rsidR="00C825F3" w:rsidTr="00AD2C09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C825F3" w:rsidTr="00AD2C09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NGS 1000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473516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Padaczka – panel noworodkowy (89 geny)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473516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Panel chorób metabolicznych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473516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5F3" w:rsidRDefault="00C825F3" w:rsidP="00AD2C0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DMD NGS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473516" w:rsidP="00AD2C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825F3" w:rsidTr="00AD2C09">
        <w:trPr>
          <w:trHeight w:val="319"/>
          <w:jc w:val="center"/>
        </w:trPr>
        <w:tc>
          <w:tcPr>
            <w:tcW w:w="6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25F3" w:rsidRDefault="00C825F3" w:rsidP="00AD2C0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25F3" w:rsidRDefault="00C825F3" w:rsidP="00C825F3">
      <w:pPr>
        <w:jc w:val="both"/>
      </w:pPr>
    </w:p>
    <w:p w:rsidR="00DD4501" w:rsidRDefault="00DD4501">
      <w:pPr>
        <w:jc w:val="both"/>
      </w:pPr>
    </w:p>
    <w:p w:rsidR="00DD4501" w:rsidRDefault="00943D58">
      <w:pPr>
        <w:jc w:val="both"/>
      </w:pPr>
      <w:r>
        <w:t>* Czas oczekiwania na wynik musi być realny i nie może być dłuższy niż wskazany w Szczegółowych Warunkach Konkursu Ofert.</w:t>
      </w:r>
    </w:p>
    <w:p w:rsidR="00DD4501" w:rsidRDefault="00DD4501">
      <w:pPr>
        <w:jc w:val="both"/>
      </w:pPr>
    </w:p>
    <w:sectPr w:rsidR="00DD4501" w:rsidSect="00DD4501">
      <w:footerReference w:type="default" r:id="rId9"/>
      <w:pgSz w:w="11906" w:h="16838"/>
      <w:pgMar w:top="992" w:right="1276" w:bottom="1497" w:left="1276" w:header="0" w:footer="144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78" w:rsidRDefault="00741C78" w:rsidP="00DD4501">
      <w:r>
        <w:separator/>
      </w:r>
    </w:p>
  </w:endnote>
  <w:endnote w:type="continuationSeparator" w:id="0">
    <w:p w:rsidR="00741C78" w:rsidRDefault="00741C78" w:rsidP="00DD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78" w:rsidRDefault="00741C78">
    <w:pPr>
      <w:pStyle w:val="Footer"/>
      <w:jc w:val="right"/>
    </w:pPr>
    <w:r>
      <w:rPr>
        <w:sz w:val="16"/>
        <w:szCs w:val="16"/>
      </w:rPr>
      <w:t xml:space="preserve">Strona </w:t>
    </w:r>
    <w:r w:rsidR="000E6587" w:rsidRPr="000E6587">
      <w:rPr>
        <w:sz w:val="16"/>
        <w:szCs w:val="16"/>
      </w:rPr>
      <w:fldChar w:fldCharType="begin"/>
    </w:r>
    <w:r>
      <w:instrText>PAGE</w:instrText>
    </w:r>
    <w:r w:rsidR="000E6587">
      <w:fldChar w:fldCharType="separate"/>
    </w:r>
    <w:r w:rsidR="00135E27">
      <w:rPr>
        <w:noProof/>
      </w:rPr>
      <w:t>4</w:t>
    </w:r>
    <w:r w:rsidR="000E6587">
      <w:fldChar w:fldCharType="end"/>
    </w:r>
    <w:r>
      <w:rPr>
        <w:sz w:val="16"/>
        <w:szCs w:val="16"/>
      </w:rPr>
      <w:t xml:space="preserve"> z </w:t>
    </w:r>
    <w:r w:rsidR="000E6587" w:rsidRPr="000E6587">
      <w:rPr>
        <w:sz w:val="16"/>
        <w:szCs w:val="16"/>
      </w:rPr>
      <w:fldChar w:fldCharType="begin"/>
    </w:r>
    <w:r>
      <w:instrText>NUMPAGES</w:instrText>
    </w:r>
    <w:r w:rsidR="000E6587">
      <w:fldChar w:fldCharType="separate"/>
    </w:r>
    <w:r w:rsidR="00135E27">
      <w:rPr>
        <w:noProof/>
      </w:rPr>
      <w:t>14</w:t>
    </w:r>
    <w:r w:rsidR="000E658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78" w:rsidRDefault="00741C78" w:rsidP="00DD4501">
      <w:r>
        <w:separator/>
      </w:r>
    </w:p>
  </w:footnote>
  <w:footnote w:type="continuationSeparator" w:id="0">
    <w:p w:rsidR="00741C78" w:rsidRDefault="00741C78" w:rsidP="00DD4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6FE"/>
    <w:multiLevelType w:val="multilevel"/>
    <w:tmpl w:val="7D349A2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10427C8"/>
    <w:multiLevelType w:val="multilevel"/>
    <w:tmpl w:val="C3C28D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7196"/>
    <w:multiLevelType w:val="multilevel"/>
    <w:tmpl w:val="A070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E1D42"/>
    <w:multiLevelType w:val="multilevel"/>
    <w:tmpl w:val="CFCED2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243AD"/>
    <w:multiLevelType w:val="multilevel"/>
    <w:tmpl w:val="083C48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86605"/>
    <w:multiLevelType w:val="multilevel"/>
    <w:tmpl w:val="0F14F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921982"/>
    <w:multiLevelType w:val="multilevel"/>
    <w:tmpl w:val="8C308F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E369D9"/>
    <w:multiLevelType w:val="multilevel"/>
    <w:tmpl w:val="E4228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C1F00"/>
    <w:multiLevelType w:val="multilevel"/>
    <w:tmpl w:val="EB6E6EA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21A90530"/>
    <w:multiLevelType w:val="multilevel"/>
    <w:tmpl w:val="4F9EC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D479E"/>
    <w:multiLevelType w:val="multilevel"/>
    <w:tmpl w:val="C9821A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38C6325"/>
    <w:multiLevelType w:val="multilevel"/>
    <w:tmpl w:val="8E920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F0C2D"/>
    <w:multiLevelType w:val="multilevel"/>
    <w:tmpl w:val="80E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F213206"/>
    <w:multiLevelType w:val="multilevel"/>
    <w:tmpl w:val="B36A8C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4A4D62"/>
    <w:multiLevelType w:val="multilevel"/>
    <w:tmpl w:val="E288F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D4F4A"/>
    <w:multiLevelType w:val="multilevel"/>
    <w:tmpl w:val="1004D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0C44EA"/>
    <w:multiLevelType w:val="multilevel"/>
    <w:tmpl w:val="B66869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67576"/>
    <w:multiLevelType w:val="multilevel"/>
    <w:tmpl w:val="1412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F44DF"/>
    <w:multiLevelType w:val="multilevel"/>
    <w:tmpl w:val="008C74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11D80"/>
    <w:multiLevelType w:val="hybridMultilevel"/>
    <w:tmpl w:val="E95628D2"/>
    <w:lvl w:ilvl="0" w:tplc="650A901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8819F4"/>
    <w:multiLevelType w:val="multilevel"/>
    <w:tmpl w:val="9E6C3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92B0A"/>
    <w:multiLevelType w:val="multilevel"/>
    <w:tmpl w:val="986C001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353DD8"/>
    <w:multiLevelType w:val="multilevel"/>
    <w:tmpl w:val="7B0E36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5021BC"/>
    <w:multiLevelType w:val="multilevel"/>
    <w:tmpl w:val="8D9645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3498A"/>
    <w:multiLevelType w:val="multilevel"/>
    <w:tmpl w:val="D9FACB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4918D7"/>
    <w:multiLevelType w:val="multilevel"/>
    <w:tmpl w:val="6D1076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B0BFD"/>
    <w:multiLevelType w:val="multilevel"/>
    <w:tmpl w:val="65D0521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9">
    <w:nsid w:val="75F91825"/>
    <w:multiLevelType w:val="multilevel"/>
    <w:tmpl w:val="1194C9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D492E"/>
    <w:multiLevelType w:val="multilevel"/>
    <w:tmpl w:val="239ECD2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D4F19F0"/>
    <w:multiLevelType w:val="multilevel"/>
    <w:tmpl w:val="70FA84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22"/>
  </w:num>
  <w:num w:numId="5">
    <w:abstractNumId w:val="13"/>
  </w:num>
  <w:num w:numId="6">
    <w:abstractNumId w:val="19"/>
  </w:num>
  <w:num w:numId="7">
    <w:abstractNumId w:val="27"/>
  </w:num>
  <w:num w:numId="8">
    <w:abstractNumId w:val="24"/>
  </w:num>
  <w:num w:numId="9">
    <w:abstractNumId w:val="1"/>
  </w:num>
  <w:num w:numId="10">
    <w:abstractNumId w:val="26"/>
  </w:num>
  <w:num w:numId="11">
    <w:abstractNumId w:val="25"/>
  </w:num>
  <w:num w:numId="12">
    <w:abstractNumId w:val="4"/>
  </w:num>
  <w:num w:numId="13">
    <w:abstractNumId w:val="28"/>
  </w:num>
  <w:num w:numId="14">
    <w:abstractNumId w:val="11"/>
  </w:num>
  <w:num w:numId="15">
    <w:abstractNumId w:val="30"/>
  </w:num>
  <w:num w:numId="16">
    <w:abstractNumId w:val="3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17"/>
  </w:num>
  <w:num w:numId="23">
    <w:abstractNumId w:val="0"/>
  </w:num>
  <w:num w:numId="24">
    <w:abstractNumId w:val="8"/>
  </w:num>
  <w:num w:numId="25">
    <w:abstractNumId w:val="29"/>
  </w:num>
  <w:num w:numId="26">
    <w:abstractNumId w:val="31"/>
  </w:num>
  <w:num w:numId="27">
    <w:abstractNumId w:val="20"/>
  </w:num>
  <w:num w:numId="28">
    <w:abstractNumId w:val="2"/>
  </w:num>
  <w:num w:numId="29">
    <w:abstractNumId w:val="7"/>
  </w:num>
  <w:num w:numId="30">
    <w:abstractNumId w:val="21"/>
  </w:num>
  <w:num w:numId="31">
    <w:abstractNumId w:val="1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01"/>
    <w:rsid w:val="0003140A"/>
    <w:rsid w:val="000328B3"/>
    <w:rsid w:val="000B109D"/>
    <w:rsid w:val="000B3A5C"/>
    <w:rsid w:val="000E6587"/>
    <w:rsid w:val="00135E27"/>
    <w:rsid w:val="00176929"/>
    <w:rsid w:val="001D7CC1"/>
    <w:rsid w:val="00264454"/>
    <w:rsid w:val="00274C82"/>
    <w:rsid w:val="002A51F0"/>
    <w:rsid w:val="003B75CD"/>
    <w:rsid w:val="00445A04"/>
    <w:rsid w:val="00473516"/>
    <w:rsid w:val="005043E4"/>
    <w:rsid w:val="0054059E"/>
    <w:rsid w:val="00541678"/>
    <w:rsid w:val="00602E15"/>
    <w:rsid w:val="006D47B9"/>
    <w:rsid w:val="006E0F41"/>
    <w:rsid w:val="00720BCA"/>
    <w:rsid w:val="00741C78"/>
    <w:rsid w:val="00790F70"/>
    <w:rsid w:val="0081283C"/>
    <w:rsid w:val="0082578E"/>
    <w:rsid w:val="00836D74"/>
    <w:rsid w:val="008D1DD2"/>
    <w:rsid w:val="00943D58"/>
    <w:rsid w:val="009700B8"/>
    <w:rsid w:val="00970DE8"/>
    <w:rsid w:val="009C3082"/>
    <w:rsid w:val="009C6D62"/>
    <w:rsid w:val="00A31014"/>
    <w:rsid w:val="00A401B3"/>
    <w:rsid w:val="00AD2C09"/>
    <w:rsid w:val="00B01DDB"/>
    <w:rsid w:val="00B3591D"/>
    <w:rsid w:val="00B61F0E"/>
    <w:rsid w:val="00C823FD"/>
    <w:rsid w:val="00C825F3"/>
    <w:rsid w:val="00D83C17"/>
    <w:rsid w:val="00D977C2"/>
    <w:rsid w:val="00DB657C"/>
    <w:rsid w:val="00DD4501"/>
    <w:rsid w:val="00F94323"/>
    <w:rsid w:val="00FC652F"/>
    <w:rsid w:val="00FD5787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customStyle="1" w:styleId="Heading2">
    <w:name w:val="Heading 2"/>
    <w:basedOn w:val="Normalny"/>
    <w:qFormat/>
    <w:rsid w:val="00281D85"/>
    <w:pPr>
      <w:keepNext/>
      <w:tabs>
        <w:tab w:val="left" w:pos="576"/>
      </w:tabs>
      <w:ind w:left="576" w:hanging="576"/>
      <w:outlineLvl w:val="1"/>
    </w:pPr>
    <w:rPr>
      <w:rFonts w:ascii="Arial" w:hAnsi="Arial"/>
      <w:b/>
      <w:sz w:val="24"/>
    </w:rPr>
  </w:style>
  <w:style w:type="paragraph" w:customStyle="1" w:styleId="Heading3">
    <w:name w:val="Heading 3"/>
    <w:basedOn w:val="Normalny"/>
    <w:qFormat/>
    <w:rsid w:val="00281D85"/>
    <w:pPr>
      <w:keepNext/>
      <w:tabs>
        <w:tab w:val="left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customStyle="1" w:styleId="WW8Num5z0">
    <w:name w:val="WW8Num5z0"/>
    <w:qFormat/>
    <w:rsid w:val="00281D85"/>
    <w:rPr>
      <w:b w:val="0"/>
      <w:i w:val="0"/>
    </w:rPr>
  </w:style>
  <w:style w:type="character" w:customStyle="1" w:styleId="WW8Num5z1">
    <w:name w:val="WW8Num5z1"/>
    <w:qFormat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qFormat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qFormat/>
    <w:rsid w:val="00281D85"/>
    <w:rPr>
      <w:b w:val="0"/>
      <w:i w:val="0"/>
    </w:rPr>
  </w:style>
  <w:style w:type="character" w:customStyle="1" w:styleId="WW8Num9z0">
    <w:name w:val="WW8Num9z0"/>
    <w:qFormat/>
    <w:rsid w:val="00281D85"/>
    <w:rPr>
      <w:b w:val="0"/>
      <w:i w:val="0"/>
    </w:rPr>
  </w:style>
  <w:style w:type="character" w:customStyle="1" w:styleId="WW8Num9z1">
    <w:name w:val="WW8Num9z1"/>
    <w:qFormat/>
    <w:rsid w:val="00281D85"/>
    <w:rPr>
      <w:rFonts w:ascii="Times New Roman" w:hAnsi="Times New Roman" w:cs="Times New Roman"/>
    </w:rPr>
  </w:style>
  <w:style w:type="character" w:customStyle="1" w:styleId="WW8Num11z0">
    <w:name w:val="WW8Num11z0"/>
    <w:qFormat/>
    <w:rsid w:val="00281D85"/>
    <w:rPr>
      <w:b w:val="0"/>
      <w:i w:val="0"/>
    </w:rPr>
  </w:style>
  <w:style w:type="character" w:customStyle="1" w:styleId="WW8Num14z0">
    <w:name w:val="WW8Num14z0"/>
    <w:qFormat/>
    <w:rsid w:val="00281D85"/>
    <w:rPr>
      <w:b w:val="0"/>
      <w:i w:val="0"/>
    </w:rPr>
  </w:style>
  <w:style w:type="character" w:customStyle="1" w:styleId="WW8Num16z0">
    <w:name w:val="WW8Num16z0"/>
    <w:qFormat/>
    <w:rsid w:val="00281D85"/>
    <w:rPr>
      <w:b w:val="0"/>
      <w:i w:val="0"/>
    </w:rPr>
  </w:style>
  <w:style w:type="character" w:customStyle="1" w:styleId="WW8Num17z1">
    <w:name w:val="WW8Num17z1"/>
    <w:qFormat/>
    <w:rsid w:val="00281D85"/>
    <w:rPr>
      <w:b w:val="0"/>
      <w:i w:val="0"/>
    </w:rPr>
  </w:style>
  <w:style w:type="character" w:customStyle="1" w:styleId="WW8Num18z0">
    <w:name w:val="WW8Num18z0"/>
    <w:qFormat/>
    <w:rsid w:val="00281D85"/>
    <w:rPr>
      <w:b w:val="0"/>
      <w:i w:val="0"/>
    </w:rPr>
  </w:style>
  <w:style w:type="character" w:customStyle="1" w:styleId="WW8Num20z0">
    <w:name w:val="WW8Num20z0"/>
    <w:qFormat/>
    <w:rsid w:val="00281D85"/>
    <w:rPr>
      <w:b w:val="0"/>
      <w:i w:val="0"/>
    </w:rPr>
  </w:style>
  <w:style w:type="character" w:customStyle="1" w:styleId="WW8Num22z0">
    <w:name w:val="WW8Num22z0"/>
    <w:qFormat/>
    <w:rsid w:val="00281D85"/>
    <w:rPr>
      <w:b w:val="0"/>
      <w:i w:val="0"/>
    </w:rPr>
  </w:style>
  <w:style w:type="character" w:customStyle="1" w:styleId="WW8Num23z1">
    <w:name w:val="WW8Num23z1"/>
    <w:qFormat/>
    <w:rsid w:val="00281D85"/>
    <w:rPr>
      <w:b w:val="0"/>
      <w:i w:val="0"/>
    </w:rPr>
  </w:style>
  <w:style w:type="character" w:customStyle="1" w:styleId="WW8Num27z0">
    <w:name w:val="WW8Num27z0"/>
    <w:qFormat/>
    <w:rsid w:val="00281D85"/>
    <w:rPr>
      <w:b w:val="0"/>
      <w:i w:val="0"/>
    </w:rPr>
  </w:style>
  <w:style w:type="character" w:customStyle="1" w:styleId="WW8Num28z1">
    <w:name w:val="WW8Num28z1"/>
    <w:qFormat/>
    <w:rsid w:val="00281D85"/>
    <w:rPr>
      <w:b w:val="0"/>
      <w:i w:val="0"/>
    </w:rPr>
  </w:style>
  <w:style w:type="character" w:customStyle="1" w:styleId="WW8Num29z0">
    <w:name w:val="WW8Num29z0"/>
    <w:qFormat/>
    <w:rsid w:val="00281D85"/>
    <w:rPr>
      <w:b w:val="0"/>
      <w:i w:val="0"/>
    </w:rPr>
  </w:style>
  <w:style w:type="character" w:customStyle="1" w:styleId="Domylnaczcionkaakapitu1">
    <w:name w:val="Domyślna czcionka akapitu1"/>
    <w:qFormat/>
    <w:rsid w:val="00281D85"/>
  </w:style>
  <w:style w:type="character" w:customStyle="1" w:styleId="Odwoaniedokomentarza1">
    <w:name w:val="Odwołanie do komentarza1"/>
    <w:basedOn w:val="Domylnaczcionkaakapitu1"/>
    <w:qFormat/>
    <w:rsid w:val="00281D85"/>
    <w:rPr>
      <w:sz w:val="16"/>
    </w:rPr>
  </w:style>
  <w:style w:type="character" w:styleId="Numerstrony">
    <w:name w:val="page number"/>
    <w:basedOn w:val="Domylnaczcionkaakapitu1"/>
    <w:qFormat/>
    <w:rsid w:val="00281D85"/>
  </w:style>
  <w:style w:type="character" w:customStyle="1" w:styleId="czeinternetowe">
    <w:name w:val="Łącze internetowe"/>
    <w:basedOn w:val="Domylnaczcionkaakapitu"/>
    <w:rsid w:val="00207871"/>
    <w:rPr>
      <w:color w:val="0000FF"/>
      <w:u w:val="single"/>
    </w:rPr>
  </w:style>
  <w:style w:type="character" w:customStyle="1" w:styleId="bodyouter">
    <w:name w:val="body_outer"/>
    <w:basedOn w:val="Domylnaczcionkaakapitu"/>
    <w:qFormat/>
    <w:rsid w:val="00DA3EF2"/>
  </w:style>
  <w:style w:type="character" w:styleId="Odwoaniedokomentarza">
    <w:name w:val="annotation reference"/>
    <w:basedOn w:val="Domylnaczcionkaakapitu"/>
    <w:qFormat/>
    <w:rsid w:val="00EA01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433E9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834BAC"/>
    <w:rPr>
      <w:b/>
      <w:bCs/>
    </w:rPr>
  </w:style>
  <w:style w:type="character" w:styleId="UyteHipercze">
    <w:name w:val="FollowedHyperlink"/>
    <w:basedOn w:val="Domylnaczcionkaakapitu"/>
    <w:qFormat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436F0"/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D6B3C"/>
    <w:rPr>
      <w:lang w:eastAsia="ar-SA"/>
    </w:rPr>
  </w:style>
  <w:style w:type="character" w:styleId="Odwoanieprzypisukocowego">
    <w:name w:val="endnote reference"/>
    <w:basedOn w:val="Domylnaczcionkaakapitu"/>
    <w:qFormat/>
    <w:rsid w:val="003D6B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06DAD"/>
    <w:rPr>
      <w:b/>
      <w:bCs/>
    </w:rPr>
  </w:style>
  <w:style w:type="character" w:customStyle="1" w:styleId="ListLabel1">
    <w:name w:val="ListLabel 1"/>
    <w:qFormat/>
    <w:rsid w:val="00DD4501"/>
    <w:rPr>
      <w:rFonts w:cs="Times New Roman"/>
      <w:b w:val="0"/>
      <w:i w:val="0"/>
      <w:sz w:val="24"/>
    </w:rPr>
  </w:style>
  <w:style w:type="character" w:customStyle="1" w:styleId="ListLabel2">
    <w:name w:val="ListLabel 2"/>
    <w:qFormat/>
    <w:rsid w:val="00DD4501"/>
    <w:rPr>
      <w:b w:val="0"/>
      <w:i w:val="0"/>
      <w:sz w:val="24"/>
    </w:rPr>
  </w:style>
  <w:style w:type="character" w:customStyle="1" w:styleId="ListLabel3">
    <w:name w:val="ListLabel 3"/>
    <w:qFormat/>
    <w:rsid w:val="00DD4501"/>
    <w:rPr>
      <w:b w:val="0"/>
      <w:i w:val="0"/>
      <w:sz w:val="24"/>
    </w:rPr>
  </w:style>
  <w:style w:type="character" w:customStyle="1" w:styleId="ListLabel4">
    <w:name w:val="ListLabel 4"/>
    <w:qFormat/>
    <w:rsid w:val="00DD4501"/>
    <w:rPr>
      <w:rFonts w:eastAsia="Arial Unicode MS" w:cs="Tahoma"/>
      <w:sz w:val="22"/>
      <w:szCs w:val="22"/>
    </w:rPr>
  </w:style>
  <w:style w:type="character" w:customStyle="1" w:styleId="ListLabel5">
    <w:name w:val="ListLabel 5"/>
    <w:qFormat/>
    <w:rsid w:val="00DD4501"/>
    <w:rPr>
      <w:rFonts w:cs="Courier New"/>
    </w:rPr>
  </w:style>
  <w:style w:type="character" w:customStyle="1" w:styleId="ListLabel6">
    <w:name w:val="ListLabel 6"/>
    <w:qFormat/>
    <w:rsid w:val="00DD4501"/>
    <w:rPr>
      <w:rFonts w:cs="Courier New"/>
    </w:rPr>
  </w:style>
  <w:style w:type="character" w:customStyle="1" w:styleId="ListLabel7">
    <w:name w:val="ListLabel 7"/>
    <w:qFormat/>
    <w:rsid w:val="00DD4501"/>
    <w:rPr>
      <w:rFonts w:cs="Courier New"/>
    </w:rPr>
  </w:style>
  <w:style w:type="character" w:customStyle="1" w:styleId="ListLabel8">
    <w:name w:val="ListLabel 8"/>
    <w:qFormat/>
    <w:rsid w:val="00DD4501"/>
    <w:rPr>
      <w:b w:val="0"/>
    </w:rPr>
  </w:style>
  <w:style w:type="character" w:customStyle="1" w:styleId="ListLabel9">
    <w:name w:val="ListLabel 9"/>
    <w:qFormat/>
    <w:rsid w:val="00DD4501"/>
    <w:rPr>
      <w:b/>
    </w:rPr>
  </w:style>
  <w:style w:type="character" w:customStyle="1" w:styleId="ListLabel10">
    <w:name w:val="ListLabel 10"/>
    <w:qFormat/>
    <w:rsid w:val="00DD4501"/>
    <w:rPr>
      <w:b w:val="0"/>
      <w:sz w:val="24"/>
    </w:rPr>
  </w:style>
  <w:style w:type="character" w:customStyle="1" w:styleId="ListLabel11">
    <w:name w:val="ListLabel 11"/>
    <w:qFormat/>
    <w:rsid w:val="00DD4501"/>
    <w:rPr>
      <w:sz w:val="24"/>
      <w:szCs w:val="24"/>
    </w:rPr>
  </w:style>
  <w:style w:type="character" w:customStyle="1" w:styleId="ListLabel12">
    <w:name w:val="ListLabel 12"/>
    <w:qFormat/>
    <w:rsid w:val="00DD4501"/>
    <w:rPr>
      <w:b/>
    </w:rPr>
  </w:style>
  <w:style w:type="character" w:customStyle="1" w:styleId="ListLabel13">
    <w:name w:val="ListLabel 13"/>
    <w:qFormat/>
    <w:rsid w:val="00DD4501"/>
    <w:rPr>
      <w:rFonts w:cs="Times New Roman"/>
      <w:sz w:val="24"/>
      <w:szCs w:val="24"/>
    </w:rPr>
  </w:style>
  <w:style w:type="character" w:customStyle="1" w:styleId="ListLabel14">
    <w:name w:val="ListLabel 14"/>
    <w:qFormat/>
    <w:rsid w:val="00DD4501"/>
    <w:rPr>
      <w:b/>
      <w:sz w:val="24"/>
    </w:rPr>
  </w:style>
  <w:style w:type="character" w:customStyle="1" w:styleId="ListLabel15">
    <w:name w:val="ListLabel 15"/>
    <w:qFormat/>
    <w:rsid w:val="00DD4501"/>
    <w:rPr>
      <w:b/>
      <w:sz w:val="24"/>
    </w:rPr>
  </w:style>
  <w:style w:type="character" w:customStyle="1" w:styleId="ListLabel16">
    <w:name w:val="ListLabel 16"/>
    <w:qFormat/>
    <w:rsid w:val="00DD4501"/>
    <w:rPr>
      <w:rFonts w:cs="Times New Roman"/>
      <w:sz w:val="24"/>
    </w:rPr>
  </w:style>
  <w:style w:type="character" w:customStyle="1" w:styleId="ListLabel17">
    <w:name w:val="ListLabel 17"/>
    <w:qFormat/>
    <w:rsid w:val="00DD4501"/>
    <w:rPr>
      <w:rFonts w:cs="Times New Roman"/>
      <w:sz w:val="24"/>
    </w:rPr>
  </w:style>
  <w:style w:type="character" w:customStyle="1" w:styleId="ListLabel18">
    <w:name w:val="ListLabel 18"/>
    <w:qFormat/>
    <w:rsid w:val="00DD4501"/>
    <w:rPr>
      <w:b w:val="0"/>
      <w:i w:val="0"/>
      <w:sz w:val="24"/>
    </w:rPr>
  </w:style>
  <w:style w:type="character" w:customStyle="1" w:styleId="ListLabel19">
    <w:name w:val="ListLabel 19"/>
    <w:qFormat/>
    <w:rsid w:val="00DD4501"/>
    <w:rPr>
      <w:b w:val="0"/>
      <w:i w:val="0"/>
      <w:sz w:val="24"/>
    </w:rPr>
  </w:style>
  <w:style w:type="character" w:customStyle="1" w:styleId="ListLabel20">
    <w:name w:val="ListLabel 20"/>
    <w:qFormat/>
    <w:rsid w:val="00DD4501"/>
    <w:rPr>
      <w:rFonts w:cs="Times New Roman"/>
      <w:b w:val="0"/>
    </w:rPr>
  </w:style>
  <w:style w:type="character" w:customStyle="1" w:styleId="ListLabel21">
    <w:name w:val="ListLabel 21"/>
    <w:qFormat/>
    <w:rsid w:val="00DD4501"/>
    <w:rPr>
      <w:rFonts w:cs="Times New Roman"/>
      <w:b w:val="0"/>
    </w:rPr>
  </w:style>
  <w:style w:type="character" w:customStyle="1" w:styleId="ListLabel22">
    <w:name w:val="ListLabel 22"/>
    <w:qFormat/>
    <w:rsid w:val="00DD4501"/>
    <w:rPr>
      <w:rFonts w:cs="Times New Roman"/>
    </w:rPr>
  </w:style>
  <w:style w:type="character" w:customStyle="1" w:styleId="ListLabel23">
    <w:name w:val="ListLabel 23"/>
    <w:qFormat/>
    <w:rsid w:val="00DD4501"/>
    <w:rPr>
      <w:rFonts w:cs="Times New Roman"/>
    </w:rPr>
  </w:style>
  <w:style w:type="character" w:customStyle="1" w:styleId="ListLabel24">
    <w:name w:val="ListLabel 24"/>
    <w:qFormat/>
    <w:rsid w:val="00DD4501"/>
    <w:rPr>
      <w:rFonts w:cs="Times New Roman"/>
    </w:rPr>
  </w:style>
  <w:style w:type="character" w:customStyle="1" w:styleId="ListLabel25">
    <w:name w:val="ListLabel 25"/>
    <w:qFormat/>
    <w:rsid w:val="00DD4501"/>
    <w:rPr>
      <w:rFonts w:cs="Times New Roman"/>
    </w:rPr>
  </w:style>
  <w:style w:type="character" w:customStyle="1" w:styleId="ListLabel26">
    <w:name w:val="ListLabel 26"/>
    <w:qFormat/>
    <w:rsid w:val="00DD4501"/>
    <w:rPr>
      <w:rFonts w:cs="Times New Roman"/>
    </w:rPr>
  </w:style>
  <w:style w:type="character" w:customStyle="1" w:styleId="ListLabel27">
    <w:name w:val="ListLabel 27"/>
    <w:qFormat/>
    <w:rsid w:val="00DD4501"/>
    <w:rPr>
      <w:rFonts w:cs="Times New Roman"/>
    </w:rPr>
  </w:style>
  <w:style w:type="character" w:customStyle="1" w:styleId="ListLabel28">
    <w:name w:val="ListLabel 28"/>
    <w:qFormat/>
    <w:rsid w:val="00DD4501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DD4501"/>
    <w:rPr>
      <w:b w:val="0"/>
      <w:i w:val="0"/>
      <w:sz w:val="24"/>
    </w:rPr>
  </w:style>
  <w:style w:type="character" w:customStyle="1" w:styleId="ListLabel30">
    <w:name w:val="ListLabel 30"/>
    <w:qFormat/>
    <w:rsid w:val="00DD4501"/>
    <w:rPr>
      <w:sz w:val="24"/>
      <w:szCs w:val="24"/>
    </w:rPr>
  </w:style>
  <w:style w:type="character" w:customStyle="1" w:styleId="ListLabel31">
    <w:name w:val="ListLabel 31"/>
    <w:qFormat/>
    <w:rsid w:val="00DD4501"/>
    <w:rPr>
      <w:b/>
    </w:rPr>
  </w:style>
  <w:style w:type="character" w:customStyle="1" w:styleId="ListLabel32">
    <w:name w:val="ListLabel 32"/>
    <w:qFormat/>
    <w:rsid w:val="00DD4501"/>
    <w:rPr>
      <w:b w:val="0"/>
    </w:rPr>
  </w:style>
  <w:style w:type="character" w:customStyle="1" w:styleId="ListLabel33">
    <w:name w:val="ListLabel 33"/>
    <w:qFormat/>
    <w:rsid w:val="00DD4501"/>
    <w:rPr>
      <w:b w:val="0"/>
    </w:rPr>
  </w:style>
  <w:style w:type="paragraph" w:styleId="Nagwek">
    <w:name w:val="header"/>
    <w:basedOn w:val="Normalny"/>
    <w:next w:val="Tekstpodstawowy"/>
    <w:qFormat/>
    <w:rsid w:val="00DD45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Caption">
    <w:name w:val="Caption"/>
    <w:basedOn w:val="Normalny"/>
    <w:qFormat/>
    <w:rsid w:val="00DD45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1D85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qFormat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281D85"/>
    <w:rPr>
      <w:rFonts w:ascii="Arial" w:hAnsi="Arial"/>
      <w:b/>
      <w:sz w:val="24"/>
    </w:rPr>
  </w:style>
  <w:style w:type="paragraph" w:customStyle="1" w:styleId="Footer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281D85"/>
    <w:pPr>
      <w:suppressLineNumbers/>
    </w:pPr>
  </w:style>
  <w:style w:type="paragraph" w:customStyle="1" w:styleId="Nagwektabeli">
    <w:name w:val="Nagłówek tabeli"/>
    <w:basedOn w:val="Zawartotabeli"/>
    <w:qFormat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281D85"/>
  </w:style>
  <w:style w:type="paragraph" w:styleId="Tekstdymka">
    <w:name w:val="Balloon Text"/>
    <w:basedOn w:val="Normalny"/>
    <w:semiHidden/>
    <w:qFormat/>
    <w:rsid w:val="009467A2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ny"/>
    <w:rsid w:val="00B751C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0D0EC0"/>
    <w:pPr>
      <w:spacing w:after="120" w:line="480" w:lineRule="auto"/>
    </w:pPr>
  </w:style>
  <w:style w:type="paragraph" w:customStyle="1" w:styleId="Standard">
    <w:name w:val="Standard"/>
    <w:qFormat/>
    <w:rsid w:val="00BB4284"/>
    <w:pPr>
      <w:widowControl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qFormat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qFormat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C2C"/>
    <w:pPr>
      <w:suppressAutoHyphens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F177F8"/>
    <w:pPr>
      <w:suppressAutoHyphens w:val="0"/>
      <w:ind w:left="708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qFormat/>
    <w:rsid w:val="00EA0161"/>
  </w:style>
  <w:style w:type="paragraph" w:styleId="Tematkomentarza">
    <w:name w:val="annotation subject"/>
    <w:basedOn w:val="Tekstkomentarza"/>
    <w:link w:val="TematkomentarzaZnak"/>
    <w:qFormat/>
    <w:rsid w:val="00834BAC"/>
    <w:rPr>
      <w:b/>
      <w:bCs/>
    </w:rPr>
  </w:style>
  <w:style w:type="paragraph" w:customStyle="1" w:styleId="Default">
    <w:name w:val="Default"/>
    <w:qFormat/>
    <w:rsid w:val="00C53967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3D6B3C"/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3516-F9CD-48A7-A4B3-52FD3DC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4207</Words>
  <Characters>25248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mosowska</cp:lastModifiedBy>
  <cp:revision>2</cp:revision>
  <cp:lastPrinted>2022-10-17T11:30:00Z</cp:lastPrinted>
  <dcterms:created xsi:type="dcterms:W3CDTF">2022-10-18T09:51:00Z</dcterms:created>
  <dcterms:modified xsi:type="dcterms:W3CDTF">2022-10-18T09:51:00Z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